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1B2111" w14:textId="11CDC1B2" w:rsidR="0029098C" w:rsidRPr="00DA4F4C" w:rsidRDefault="007718C4" w:rsidP="0029098C">
      <w:pPr>
        <w:pBdr>
          <w:top w:val="none" w:sz="4" w:space="0" w:color="000000"/>
          <w:left w:val="none" w:sz="4" w:space="0" w:color="000000"/>
          <w:bottom w:val="none" w:sz="4" w:space="0" w:color="000000"/>
          <w:right w:val="none" w:sz="4" w:space="0" w:color="000000"/>
        </w:pBdr>
        <w:rPr>
          <w:rFonts w:eastAsia="Jamrul"/>
          <w:b/>
          <w:color w:val="000000"/>
          <w:u w:val="single"/>
        </w:rPr>
      </w:pPr>
      <w:r w:rsidRPr="00DA4F4C">
        <w:rPr>
          <w:rFonts w:eastAsia="Jamrul"/>
          <w:b/>
          <w:color w:val="000000"/>
          <w:u w:val="single"/>
        </w:rPr>
        <w:t>MA-Seminar</w:t>
      </w:r>
      <w:r w:rsidR="0079331A" w:rsidRPr="00DA4F4C">
        <w:rPr>
          <w:rFonts w:eastAsia="Jamrul"/>
          <w:b/>
          <w:color w:val="000000"/>
          <w:u w:val="single"/>
        </w:rPr>
        <w:t xml:space="preserve"> (17552)</w:t>
      </w:r>
      <w:r w:rsidRPr="00DA4F4C">
        <w:rPr>
          <w:rFonts w:eastAsia="Jamrul"/>
          <w:b/>
          <w:color w:val="000000"/>
          <w:u w:val="single"/>
        </w:rPr>
        <w:t>: Aktuelle Perspektiven der Forschung</w:t>
      </w:r>
      <w:r w:rsidR="0029098C" w:rsidRPr="00DA4F4C">
        <w:rPr>
          <w:rFonts w:eastAsia="Jamrul"/>
          <w:b/>
          <w:color w:val="000000"/>
          <w:u w:val="single"/>
        </w:rPr>
        <w:t>/Forschungspraxis</w:t>
      </w:r>
      <w:r w:rsidRPr="00DA4F4C">
        <w:rPr>
          <w:rFonts w:eastAsia="Jamrul"/>
          <w:b/>
          <w:color w:val="000000"/>
          <w:u w:val="single"/>
        </w:rPr>
        <w:t>, WS 2021/22</w:t>
      </w:r>
      <w:r w:rsidR="0029098C" w:rsidRPr="00DA4F4C">
        <w:rPr>
          <w:rFonts w:eastAsia="Jamrul"/>
          <w:b/>
          <w:color w:val="000000"/>
          <w:u w:val="single"/>
        </w:rPr>
        <w:t>, SR II</w:t>
      </w:r>
      <w:r w:rsidRPr="00DA4F4C">
        <w:rPr>
          <w:rFonts w:eastAsia="Jamrul"/>
          <w:b/>
          <w:color w:val="000000"/>
          <w:u w:val="single"/>
        </w:rPr>
        <w:t xml:space="preserve"> </w:t>
      </w:r>
    </w:p>
    <w:p w14:paraId="288A31BD" w14:textId="1E083F11" w:rsidR="00F31D0E" w:rsidRPr="00DA4F4C" w:rsidRDefault="0029098C" w:rsidP="0029098C">
      <w:pPr>
        <w:pBdr>
          <w:top w:val="none" w:sz="4" w:space="0" w:color="000000"/>
          <w:left w:val="none" w:sz="4" w:space="0" w:color="000000"/>
          <w:bottom w:val="none" w:sz="4" w:space="0" w:color="000000"/>
          <w:right w:val="none" w:sz="4" w:space="0" w:color="000000"/>
        </w:pBdr>
        <w:rPr>
          <w:rFonts w:eastAsia="Jamrul"/>
          <w:bCs/>
          <w:color w:val="000000"/>
        </w:rPr>
      </w:pPr>
      <w:r w:rsidRPr="00DA4F4C">
        <w:rPr>
          <w:rFonts w:eastAsia="Jamrul"/>
          <w:bCs/>
          <w:color w:val="000000"/>
        </w:rPr>
        <w:t xml:space="preserve">Karina </w:t>
      </w:r>
      <w:r w:rsidR="007718C4" w:rsidRPr="00DA4F4C">
        <w:rPr>
          <w:rFonts w:eastAsia="Jamrul"/>
          <w:bCs/>
          <w:color w:val="000000"/>
        </w:rPr>
        <w:t>Rocktäschel</w:t>
      </w:r>
      <w:r w:rsidRPr="00DA4F4C">
        <w:rPr>
          <w:rFonts w:eastAsia="Jamrul"/>
          <w:bCs/>
          <w:color w:val="000000"/>
        </w:rPr>
        <w:t xml:space="preserve"> und Theresa </w:t>
      </w:r>
      <w:r w:rsidR="007718C4" w:rsidRPr="00DA4F4C">
        <w:rPr>
          <w:rFonts w:eastAsia="Jamrul"/>
          <w:bCs/>
          <w:color w:val="000000"/>
        </w:rPr>
        <w:t>Schütz</w:t>
      </w:r>
    </w:p>
    <w:p w14:paraId="6B51DEFD" w14:textId="77777777" w:rsidR="00862564" w:rsidRPr="00DA4F4C" w:rsidRDefault="00862564" w:rsidP="00862564">
      <w:pPr>
        <w:pStyle w:val="StandardWeb"/>
      </w:pPr>
      <w:r w:rsidRPr="00DA4F4C">
        <w:rPr>
          <w:rStyle w:val="Hervorhebung"/>
          <w:rFonts w:eastAsia="Arial"/>
        </w:rPr>
        <w:t>Mastery</w:t>
      </w:r>
      <w:r w:rsidRPr="00DA4F4C">
        <w:t xml:space="preserve"> ist ein Begriff aus dem Englischen, der ins Deutsche übersetzt mindestens zwei Bedeutungsebenen aufweist: Einerseits „Meisterschaft“ sowie „herausragendes Können“, wie sie in dieser recht allgemeinen Form in vielen Alltags- und Arbeitspraktiken vorzufinden sind. Andererseits bedeutet </w:t>
      </w:r>
      <w:r w:rsidRPr="00DA4F4C">
        <w:rPr>
          <w:rStyle w:val="Hervorhebung"/>
          <w:rFonts w:eastAsia="Arial"/>
        </w:rPr>
        <w:t>Mastery</w:t>
      </w:r>
      <w:r w:rsidRPr="00DA4F4C">
        <w:t xml:space="preserve"> aber auch „Kontrolle“, „Herrschaft“ und „Überlegenheit“. Insbesondere über den Begriff des </w:t>
      </w:r>
      <w:r w:rsidRPr="00DA4F4C">
        <w:rPr>
          <w:rStyle w:val="Hervorhebung"/>
          <w:rFonts w:eastAsia="Arial"/>
        </w:rPr>
        <w:t>Masters</w:t>
      </w:r>
      <w:r w:rsidRPr="00DA4F4C">
        <w:t xml:space="preserve"> ist der zweiten Bedeutungsdimension vor allem die Kolonialgeschichte eingeschrieben. Julietta Singh weist in ihrem Buch „Unthinking Mastery“ (2018) darauf hin, dass stets verschiedene Formen von </w:t>
      </w:r>
      <w:r w:rsidRPr="00DA4F4C">
        <w:rPr>
          <w:rStyle w:val="Hervorhebung"/>
          <w:rFonts w:eastAsia="Arial"/>
        </w:rPr>
        <w:t>Mastery</w:t>
      </w:r>
      <w:r w:rsidRPr="00DA4F4C">
        <w:t xml:space="preserve"> miteinander verwoben sind. Daher stellt sich die Frage, wie mit dem weitläufig verzweigten Phänomen </w:t>
      </w:r>
      <w:r w:rsidRPr="00DA4F4C">
        <w:rPr>
          <w:rStyle w:val="Hervorhebung"/>
          <w:rFonts w:eastAsia="Arial"/>
        </w:rPr>
        <w:t>Mastery</w:t>
      </w:r>
      <w:r w:rsidRPr="00DA4F4C">
        <w:t xml:space="preserve"> umzugehen ist?</w:t>
      </w:r>
    </w:p>
    <w:p w14:paraId="3EE47729" w14:textId="604D41E3" w:rsidR="00862564" w:rsidRPr="00DA4F4C" w:rsidRDefault="00862564" w:rsidP="00862564">
      <w:pPr>
        <w:pStyle w:val="StandardWeb"/>
      </w:pPr>
      <w:r w:rsidRPr="00DA4F4C">
        <w:t xml:space="preserve">Während Singh sich vor allem mit literarischen Texten beschäftigt, möchten wir Formen von </w:t>
      </w:r>
      <w:r w:rsidRPr="00DA4F4C">
        <w:rPr>
          <w:rStyle w:val="Hervorhebung"/>
          <w:rFonts w:eastAsia="Arial"/>
        </w:rPr>
        <w:t>Mastery</w:t>
      </w:r>
      <w:r w:rsidRPr="00DA4F4C">
        <w:t xml:space="preserve"> im Apparat Theater auf verschiedenen Ebenen untersuchen: der Institution, der (Geschichte der) Ästhetik, den Technologien – und zuletzt auch in der eigenen theaterwissenschaftlichen Auseinandersetzung. Ziel ist es, gemeinsam die verschiedenen Facetten des Phänomens </w:t>
      </w:r>
      <w:r w:rsidRPr="00DA4F4C">
        <w:rPr>
          <w:rStyle w:val="Hervorhebung"/>
          <w:rFonts w:eastAsia="Arial"/>
        </w:rPr>
        <w:t>Mastery</w:t>
      </w:r>
      <w:r w:rsidRPr="00DA4F4C">
        <w:t xml:space="preserve"> zu durchdenken und uns im Sinne des </w:t>
      </w:r>
      <w:r w:rsidRPr="00DA4F4C">
        <w:rPr>
          <w:rStyle w:val="Hervorhebung"/>
          <w:rFonts w:eastAsia="Arial"/>
        </w:rPr>
        <w:t>Unlearnings</w:t>
      </w:r>
      <w:r w:rsidRPr="00DA4F4C">
        <w:t xml:space="preserve"> darin zu üben, die eigene Position sowie das eigene Tun beständig (selbst)kritisch zu hinterfragen. Das Buch von Julietta Singh soll Ausgangspunkt sein und um Lektüren aus den Bereichen Queerness (z.B. Halberstam, Mu</w:t>
      </w:r>
      <w:r w:rsidR="00814FB8" w:rsidRPr="00DA4F4C">
        <w:t>ñ</w:t>
      </w:r>
      <w:r w:rsidRPr="00DA4F4C">
        <w:t xml:space="preserve">oz, Nyong‘o), postkoloniale Theorie (z.B. Fanon), ästhetische Theorie (z.B. Sonderegger, Llyod) sowie Black Studies (z.B. Hartman, Wynter, Weheliye) ergänzt werden. Für das Seminar wollen wir zudem Gäste aus der Wissenschaft und der Theaterpraxis wie z.B. Julietta Singh, Thomas Schmidt oder Mitglieder des Kollektivs Swoosh Lieu für gemeinsame Diskussionen einladen. Auch sollen Beispiele aus dem Gegenwartstheater mit Blick auf Strategien des </w:t>
      </w:r>
      <w:r w:rsidRPr="00DA4F4C">
        <w:rPr>
          <w:rStyle w:val="Hervorhebung"/>
          <w:rFonts w:eastAsia="Arial"/>
        </w:rPr>
        <w:t>Undoing Mastery</w:t>
      </w:r>
      <w:r w:rsidRPr="00DA4F4C">
        <w:t xml:space="preserve"> untersucht werden (z.B. Anta Helena Recke, House of Living Colours, Selina Thompson, Luanda Casella); idealerweise können auch gemeinsame Aufführungssichtungen durchgeführt werden. </w:t>
      </w:r>
    </w:p>
    <w:p w14:paraId="6B09ECF3" w14:textId="77777777" w:rsidR="00BB3A7E" w:rsidRPr="00DA4F4C" w:rsidRDefault="00BB3A7E" w:rsidP="00862564">
      <w:pPr>
        <w:pStyle w:val="StandardWeb"/>
      </w:pPr>
    </w:p>
    <w:p w14:paraId="17ABD9CF" w14:textId="02FE2629" w:rsidR="0029098C" w:rsidRPr="00DA4F4C" w:rsidRDefault="008C2B75">
      <w:pPr>
        <w:pBdr>
          <w:top w:val="none" w:sz="4" w:space="0" w:color="000000"/>
          <w:left w:val="none" w:sz="4" w:space="0" w:color="000000"/>
          <w:bottom w:val="none" w:sz="4" w:space="0" w:color="000000"/>
          <w:right w:val="none" w:sz="4" w:space="0" w:color="000000"/>
        </w:pBdr>
        <w:spacing w:after="240"/>
        <w:rPr>
          <w:rFonts w:eastAsia="Jamrul"/>
          <w:b/>
          <w:color w:val="000000"/>
        </w:rPr>
      </w:pPr>
      <w:r w:rsidRPr="00DA4F4C">
        <w:rPr>
          <w:rFonts w:eastAsia="Jamrul"/>
          <w:b/>
          <w:color w:val="000000"/>
        </w:rPr>
        <w:t>Sitzungsplan:</w:t>
      </w:r>
    </w:p>
    <w:p w14:paraId="7C7EB55F" w14:textId="77777777" w:rsidR="00F31D0E" w:rsidRPr="00DA4F4C" w:rsidRDefault="007718C4" w:rsidP="00F84487">
      <w:pPr>
        <w:pBdr>
          <w:top w:val="none" w:sz="4" w:space="0" w:color="000000"/>
          <w:left w:val="none" w:sz="4" w:space="0" w:color="000000"/>
          <w:bottom w:val="none" w:sz="4" w:space="0" w:color="000000"/>
          <w:right w:val="none" w:sz="4" w:space="0" w:color="000000"/>
        </w:pBdr>
        <w:rPr>
          <w:rFonts w:eastAsia="Jamrul"/>
          <w:b/>
          <w:color w:val="000000"/>
        </w:rPr>
      </w:pPr>
      <w:r w:rsidRPr="00DA4F4C">
        <w:rPr>
          <w:rFonts w:eastAsia="Jamrul"/>
          <w:b/>
          <w:color w:val="000000"/>
        </w:rPr>
        <w:t xml:space="preserve">1. Sitzung (18. Oktober 2021): Kennenlernen </w:t>
      </w:r>
    </w:p>
    <w:p w14:paraId="538E189C" w14:textId="03C095E4" w:rsidR="00F31D0E" w:rsidRPr="00DA4F4C" w:rsidRDefault="007718C4" w:rsidP="00F84487">
      <w:pPr>
        <w:pBdr>
          <w:top w:val="none" w:sz="4" w:space="0" w:color="000000"/>
          <w:left w:val="none" w:sz="4" w:space="0" w:color="000000"/>
          <w:bottom w:val="none" w:sz="4" w:space="0" w:color="000000"/>
          <w:right w:val="none" w:sz="4" w:space="0" w:color="000000"/>
        </w:pBdr>
        <w:rPr>
          <w:rFonts w:eastAsia="Jamrul"/>
          <w:b/>
          <w:color w:val="000000"/>
          <w:u w:val="single"/>
        </w:rPr>
      </w:pPr>
      <w:r w:rsidRPr="00DA4F4C">
        <w:rPr>
          <w:rFonts w:eastAsia="Jamrul"/>
          <w:color w:val="000000"/>
        </w:rPr>
        <w:t>Vorstellungsrunde</w:t>
      </w:r>
      <w:r w:rsidR="00DB446D" w:rsidRPr="00DA4F4C">
        <w:rPr>
          <w:rFonts w:eastAsia="Jamrul"/>
          <w:color w:val="000000"/>
        </w:rPr>
        <w:t xml:space="preserve">, </w:t>
      </w:r>
      <w:r w:rsidRPr="00DA4F4C">
        <w:rPr>
          <w:rFonts w:eastAsia="Jamrul"/>
          <w:bCs/>
          <w:color w:val="000000"/>
        </w:rPr>
        <w:t>Seminarplan</w:t>
      </w:r>
      <w:r w:rsidR="005265BE" w:rsidRPr="00DA4F4C">
        <w:rPr>
          <w:rFonts w:eastAsia="Jamrul"/>
          <w:bCs/>
          <w:color w:val="000000"/>
        </w:rPr>
        <w:t xml:space="preserve">, </w:t>
      </w:r>
      <w:r w:rsidRPr="00DA4F4C">
        <w:rPr>
          <w:rFonts w:eastAsia="Jamrul"/>
          <w:bCs/>
          <w:color w:val="000000"/>
        </w:rPr>
        <w:t>Schreibübung</w:t>
      </w:r>
    </w:p>
    <w:p w14:paraId="0D530552" w14:textId="509D9B23" w:rsidR="00F31D0E" w:rsidRPr="00DA4F4C" w:rsidRDefault="00EE6D8A" w:rsidP="00F84487">
      <w:pPr>
        <w:pBdr>
          <w:top w:val="none" w:sz="4" w:space="0" w:color="000000"/>
          <w:left w:val="none" w:sz="4" w:space="0" w:color="000000"/>
          <w:bottom w:val="none" w:sz="4" w:space="0" w:color="000000"/>
          <w:right w:val="none" w:sz="4" w:space="0" w:color="000000"/>
        </w:pBdr>
        <w:rPr>
          <w:rFonts w:eastAsia="Jamrul"/>
          <w:color w:val="000000" w:themeColor="text1"/>
          <w:lang w:val="en-US"/>
        </w:rPr>
      </w:pPr>
      <w:r w:rsidRPr="00DA4F4C">
        <w:rPr>
          <w:rFonts w:eastAsia="Jamrul"/>
          <w:color w:val="000000" w:themeColor="text1"/>
          <w:lang w:val="en-US"/>
        </w:rPr>
        <w:t>Sichtung</w:t>
      </w:r>
      <w:r w:rsidR="00862564" w:rsidRPr="00DA4F4C">
        <w:rPr>
          <w:rFonts w:eastAsia="Jamrul"/>
          <w:color w:val="000000" w:themeColor="text1"/>
          <w:lang w:val="en-US"/>
        </w:rPr>
        <w:t xml:space="preserve">: </w:t>
      </w:r>
      <w:hyperlink r:id="rId9" w:history="1">
        <w:r w:rsidR="007718C4" w:rsidRPr="00DA4F4C">
          <w:rPr>
            <w:rStyle w:val="Hyperlink"/>
            <w:rFonts w:eastAsia="Jamrul"/>
            <w:lang w:val="en-US"/>
          </w:rPr>
          <w:t>„Apeshit“ von The Carters</w:t>
        </w:r>
      </w:hyperlink>
      <w:r w:rsidR="00DB446D" w:rsidRPr="00DA4F4C">
        <w:rPr>
          <w:rFonts w:eastAsia="Jamrul"/>
          <w:color w:val="000000" w:themeColor="text1"/>
          <w:lang w:val="en-US"/>
        </w:rPr>
        <w:t xml:space="preserve">, </w:t>
      </w:r>
      <w:hyperlink r:id="rId10" w:history="1">
        <w:r w:rsidR="00DB446D" w:rsidRPr="00DA4F4C">
          <w:rPr>
            <w:rStyle w:val="Hyperlink"/>
            <w:rFonts w:eastAsia="Jamrul"/>
            <w:lang w:val="en-US"/>
          </w:rPr>
          <w:t xml:space="preserve">„Don’t </w:t>
        </w:r>
        <w:r w:rsidR="00DB446D" w:rsidRPr="00DA4F4C">
          <w:rPr>
            <w:rStyle w:val="Hyperlink"/>
            <w:rFonts w:eastAsia="Jamrul"/>
            <w:lang w:val="en-US"/>
          </w:rPr>
          <w:t>j</w:t>
        </w:r>
        <w:r w:rsidR="00DB446D" w:rsidRPr="00DA4F4C">
          <w:rPr>
            <w:rStyle w:val="Hyperlink"/>
            <w:rFonts w:eastAsia="Jamrul"/>
            <w:lang w:val="en-US"/>
          </w:rPr>
          <w:t>udge me“</w:t>
        </w:r>
        <w:r w:rsidR="000534FC" w:rsidRPr="00DA4F4C">
          <w:rPr>
            <w:rStyle w:val="Hyperlink"/>
            <w:rFonts w:eastAsia="Jamrul"/>
            <w:lang w:val="en-US"/>
          </w:rPr>
          <w:t xml:space="preserve"> von FKA twigs</w:t>
        </w:r>
        <w:r w:rsidR="00B85138" w:rsidRPr="00DA4F4C">
          <w:rPr>
            <w:rStyle w:val="Hyperlink"/>
            <w:rFonts w:eastAsia="Jamrul"/>
            <w:lang w:val="en-US"/>
          </w:rPr>
          <w:t>, Headie One, Fred again..</w:t>
        </w:r>
      </w:hyperlink>
    </w:p>
    <w:p w14:paraId="12E9844F" w14:textId="77777777" w:rsidR="00672E39" w:rsidRPr="00DA4F4C" w:rsidRDefault="00672E39" w:rsidP="00F84487">
      <w:pPr>
        <w:pBdr>
          <w:top w:val="none" w:sz="4" w:space="0" w:color="000000"/>
          <w:left w:val="none" w:sz="4" w:space="0" w:color="000000"/>
          <w:bottom w:val="none" w:sz="4" w:space="0" w:color="000000"/>
          <w:right w:val="none" w:sz="4" w:space="0" w:color="000000"/>
        </w:pBdr>
        <w:rPr>
          <w:rFonts w:eastAsia="Jamrul"/>
          <w:color w:val="000000"/>
          <w:lang w:val="en-US"/>
        </w:rPr>
      </w:pPr>
    </w:p>
    <w:p w14:paraId="44FFDCCD" w14:textId="77777777" w:rsidR="00F31D0E" w:rsidRPr="00DA4F4C" w:rsidRDefault="007718C4" w:rsidP="00F84487">
      <w:pPr>
        <w:pBdr>
          <w:top w:val="none" w:sz="4" w:space="0" w:color="000000"/>
          <w:left w:val="none" w:sz="4" w:space="0" w:color="000000"/>
          <w:bottom w:val="none" w:sz="4" w:space="0" w:color="000000"/>
          <w:right w:val="none" w:sz="4" w:space="0" w:color="000000"/>
        </w:pBdr>
        <w:rPr>
          <w:rFonts w:eastAsia="Jamrul"/>
        </w:rPr>
      </w:pPr>
      <w:r w:rsidRPr="00DA4F4C">
        <w:rPr>
          <w:rFonts w:eastAsia="Jamrul"/>
          <w:b/>
          <w:color w:val="000000"/>
        </w:rPr>
        <w:t>2. Sitzung (25. Oktober 2021): Mastery - was ist das?</w:t>
      </w:r>
    </w:p>
    <w:p w14:paraId="78B68284" w14:textId="409B7C3B" w:rsidR="004A5BAD" w:rsidRPr="00DA4F4C" w:rsidRDefault="00C13691" w:rsidP="00F84487">
      <w:pPr>
        <w:pBdr>
          <w:top w:val="none" w:sz="4" w:space="0" w:color="000000"/>
          <w:left w:val="none" w:sz="4" w:space="0" w:color="000000"/>
          <w:bottom w:val="none" w:sz="4" w:space="0" w:color="000000"/>
          <w:right w:val="none" w:sz="4" w:space="0" w:color="000000"/>
        </w:pBdr>
        <w:rPr>
          <w:rFonts w:eastAsia="Jamrul"/>
          <w:color w:val="000000"/>
        </w:rPr>
      </w:pPr>
      <w:r w:rsidRPr="00DA4F4C">
        <w:rPr>
          <w:rFonts w:eastAsia="Jamrul"/>
          <w:color w:val="000000"/>
        </w:rPr>
        <w:t>G</w:t>
      </w:r>
      <w:r w:rsidR="00CB2336" w:rsidRPr="00DA4F4C">
        <w:rPr>
          <w:rFonts w:eastAsia="Jamrul"/>
          <w:color w:val="000000"/>
        </w:rPr>
        <w:t>ä</w:t>
      </w:r>
      <w:r w:rsidRPr="00DA4F4C">
        <w:rPr>
          <w:rFonts w:eastAsia="Jamrul"/>
          <w:color w:val="000000"/>
        </w:rPr>
        <w:t>st</w:t>
      </w:r>
      <w:r w:rsidR="00F84487" w:rsidRPr="00DA4F4C">
        <w:rPr>
          <w:rFonts w:eastAsia="Jamrul"/>
          <w:color w:val="000000"/>
        </w:rPr>
        <w:t>*innen</w:t>
      </w:r>
      <w:r w:rsidR="00814FB8" w:rsidRPr="00DA4F4C">
        <w:rPr>
          <w:rFonts w:eastAsia="Jamrul"/>
          <w:color w:val="000000"/>
        </w:rPr>
        <w:t>/Seminarleitung</w:t>
      </w:r>
      <w:r w:rsidRPr="00DA4F4C">
        <w:rPr>
          <w:rFonts w:eastAsia="Jamrul"/>
          <w:color w:val="000000"/>
        </w:rPr>
        <w:t xml:space="preserve">: </w:t>
      </w:r>
      <w:r w:rsidR="009D62E5" w:rsidRPr="00DA4F4C">
        <w:rPr>
          <w:rFonts w:eastAsia="Jamrul"/>
          <w:color w:val="000000"/>
        </w:rPr>
        <w:t>S</w:t>
      </w:r>
      <w:r w:rsidR="00862564" w:rsidRPr="00DA4F4C">
        <w:rPr>
          <w:rFonts w:eastAsia="Jamrul"/>
          <w:color w:val="000000"/>
        </w:rPr>
        <w:t>ima</w:t>
      </w:r>
      <w:r w:rsidR="009D62E5" w:rsidRPr="00DA4F4C">
        <w:rPr>
          <w:rFonts w:eastAsia="Jamrul"/>
          <w:color w:val="000000"/>
        </w:rPr>
        <w:t xml:space="preserve"> Ehrentraut</w:t>
      </w:r>
      <w:r w:rsidR="00CB2336" w:rsidRPr="00DA4F4C">
        <w:rPr>
          <w:rFonts w:eastAsia="Jamrul"/>
          <w:color w:val="000000"/>
        </w:rPr>
        <w:t>, Sepid Birashk</w:t>
      </w:r>
      <w:r w:rsidR="00DB446D" w:rsidRPr="00DA4F4C">
        <w:rPr>
          <w:rFonts w:eastAsia="Jamrul"/>
          <w:color w:val="000000"/>
        </w:rPr>
        <w:t xml:space="preserve"> </w:t>
      </w:r>
    </w:p>
    <w:p w14:paraId="66A907DA" w14:textId="77777777" w:rsidR="004F5632" w:rsidRPr="00DA4F4C" w:rsidRDefault="004F5632" w:rsidP="004F5632">
      <w:pPr>
        <w:pBdr>
          <w:top w:val="none" w:sz="4" w:space="0" w:color="000000"/>
          <w:left w:val="none" w:sz="4" w:space="0" w:color="000000"/>
          <w:bottom w:val="none" w:sz="4" w:space="0" w:color="000000"/>
          <w:right w:val="none" w:sz="4" w:space="0" w:color="000000"/>
        </w:pBdr>
        <w:rPr>
          <w:rFonts w:eastAsia="Jamrul"/>
          <w:color w:val="000000" w:themeColor="text1"/>
        </w:rPr>
      </w:pPr>
    </w:p>
    <w:p w14:paraId="3EDBFB60" w14:textId="28E7C07A" w:rsidR="004F5632" w:rsidRPr="00DA4F4C" w:rsidRDefault="004F5632" w:rsidP="004F5632">
      <w:pPr>
        <w:pBdr>
          <w:top w:val="none" w:sz="4" w:space="0" w:color="000000"/>
          <w:left w:val="none" w:sz="4" w:space="0" w:color="000000"/>
          <w:bottom w:val="none" w:sz="4" w:space="0" w:color="000000"/>
          <w:right w:val="none" w:sz="4" w:space="0" w:color="000000"/>
        </w:pBdr>
        <w:rPr>
          <w:color w:val="000000"/>
        </w:rPr>
      </w:pPr>
      <w:r w:rsidRPr="00DA4F4C">
        <w:rPr>
          <w:rFonts w:eastAsia="Jamrul"/>
          <w:color w:val="000000" w:themeColor="text1"/>
        </w:rPr>
        <w:sym w:font="Wingdings" w:char="F0E0"/>
      </w:r>
      <w:r w:rsidRPr="00DA4F4C">
        <w:rPr>
          <w:rFonts w:eastAsia="Jamrul"/>
          <w:color w:val="000000" w:themeColor="text1"/>
        </w:rPr>
        <w:t xml:space="preserve"> </w:t>
      </w:r>
      <w:r w:rsidR="004A5BAD" w:rsidRPr="00DA4F4C">
        <w:rPr>
          <w:rFonts w:eastAsia="Jamrul"/>
          <w:color w:val="000000" w:themeColor="text1"/>
        </w:rPr>
        <w:t>Georg Wilhelm Friedrich Hegel</w:t>
      </w:r>
      <w:r w:rsidR="004A5BAD" w:rsidRPr="00DA4F4C">
        <w:rPr>
          <w:color w:val="000000"/>
        </w:rPr>
        <w:t xml:space="preserve">: </w:t>
      </w:r>
      <w:r w:rsidR="004A5BAD" w:rsidRPr="00DA4F4C">
        <w:rPr>
          <w:i/>
          <w:iCs/>
          <w:color w:val="000000"/>
        </w:rPr>
        <w:t>Phänomenologie des Geistes</w:t>
      </w:r>
      <w:r w:rsidR="004A5BAD" w:rsidRPr="00DA4F4C">
        <w:rPr>
          <w:color w:val="000000"/>
        </w:rPr>
        <w:t xml:space="preserve"> in</w:t>
      </w:r>
      <w:r w:rsidR="0082284E" w:rsidRPr="00DA4F4C">
        <w:rPr>
          <w:color w:val="000000"/>
        </w:rPr>
        <w:t>:</w:t>
      </w:r>
      <w:r w:rsidR="004A5BAD" w:rsidRPr="00DA4F4C">
        <w:rPr>
          <w:color w:val="000000"/>
        </w:rPr>
        <w:t xml:space="preserve"> Werkausgabe, 20 Bd., Bd. III, hrsg. von E. Moldenhauer und K. M. Michel, Frankfurt a. M: Suhrkamp 1970</w:t>
      </w:r>
      <w:r w:rsidRPr="00DA4F4C">
        <w:rPr>
          <w:color w:val="000000"/>
        </w:rPr>
        <w:t xml:space="preserve"> [1986]</w:t>
      </w:r>
      <w:r w:rsidR="004A5BAD" w:rsidRPr="00DA4F4C">
        <w:rPr>
          <w:color w:val="000000"/>
        </w:rPr>
        <w:t>, S. 145-155.</w:t>
      </w:r>
    </w:p>
    <w:p w14:paraId="59EEC1EB" w14:textId="3ECCDC29" w:rsidR="004A5BAD" w:rsidRPr="00DA4F4C" w:rsidRDefault="004F5632" w:rsidP="004F5632">
      <w:pPr>
        <w:pBdr>
          <w:top w:val="none" w:sz="4" w:space="0" w:color="000000"/>
          <w:left w:val="none" w:sz="4" w:space="0" w:color="000000"/>
          <w:bottom w:val="none" w:sz="4" w:space="0" w:color="000000"/>
          <w:right w:val="none" w:sz="4" w:space="0" w:color="000000"/>
        </w:pBdr>
        <w:rPr>
          <w:rFonts w:eastAsia="Jamrul"/>
          <w:color w:val="000000" w:themeColor="text1"/>
          <w:lang w:val="en-US" w:eastAsia="en-US"/>
        </w:rPr>
      </w:pPr>
      <w:r w:rsidRPr="00DA4F4C">
        <w:rPr>
          <w:color w:val="000000"/>
        </w:rPr>
        <w:sym w:font="Wingdings" w:char="F0E0"/>
      </w:r>
      <w:r w:rsidRPr="00DA4F4C">
        <w:rPr>
          <w:color w:val="000000"/>
        </w:rPr>
        <w:t xml:space="preserve"> </w:t>
      </w:r>
      <w:r w:rsidR="004A5BAD" w:rsidRPr="00DA4F4C">
        <w:rPr>
          <w:lang w:val="en-US"/>
        </w:rPr>
        <w:t>Jul</w:t>
      </w:r>
      <w:r w:rsidRPr="00DA4F4C">
        <w:rPr>
          <w:lang w:val="en-US"/>
        </w:rPr>
        <w:t xml:space="preserve">ietta Singh: Unthinking Mastery. </w:t>
      </w:r>
      <w:r w:rsidRPr="00DA4F4C">
        <w:rPr>
          <w:color w:val="333333"/>
          <w:lang w:val="en-US"/>
        </w:rPr>
        <w:t>Dehumanism and Decolonial Entanglements</w:t>
      </w:r>
      <w:r w:rsidRPr="00DA4F4C">
        <w:rPr>
          <w:lang w:val="en-US"/>
        </w:rPr>
        <w:t xml:space="preserve">, Durham: Duke Univ. Press 2017, S. 1-28. </w:t>
      </w:r>
    </w:p>
    <w:p w14:paraId="56CCED69" w14:textId="77777777" w:rsidR="00672E39" w:rsidRPr="00DA4F4C" w:rsidRDefault="00672E39" w:rsidP="00F84487">
      <w:pPr>
        <w:pBdr>
          <w:top w:val="none" w:sz="4" w:space="0" w:color="000000"/>
          <w:left w:val="none" w:sz="4" w:space="0" w:color="000000"/>
          <w:bottom w:val="none" w:sz="4" w:space="0" w:color="000000"/>
          <w:right w:val="none" w:sz="4" w:space="0" w:color="000000"/>
        </w:pBdr>
        <w:rPr>
          <w:rFonts w:eastAsia="Jamrul"/>
          <w:color w:val="000000" w:themeColor="text1"/>
          <w:lang w:val="en-US"/>
        </w:rPr>
      </w:pPr>
    </w:p>
    <w:p w14:paraId="59AD78E9" w14:textId="0B7C964E" w:rsidR="005C496C" w:rsidRPr="00DA4F4C" w:rsidRDefault="00AD13EA" w:rsidP="00F84487">
      <w:pPr>
        <w:pBdr>
          <w:top w:val="none" w:sz="4" w:space="0" w:color="000000"/>
          <w:left w:val="none" w:sz="4" w:space="0" w:color="000000"/>
          <w:bottom w:val="none" w:sz="4" w:space="0" w:color="000000"/>
          <w:right w:val="none" w:sz="4" w:space="0" w:color="000000"/>
        </w:pBdr>
        <w:rPr>
          <w:rFonts w:eastAsia="Jamrul"/>
          <w:b/>
          <w:color w:val="000000"/>
          <w:lang w:val="en-US"/>
        </w:rPr>
      </w:pPr>
      <w:r w:rsidRPr="00DA4F4C">
        <w:rPr>
          <w:rFonts w:eastAsia="Jamrul"/>
          <w:b/>
          <w:color w:val="000000"/>
          <w:lang w:val="en-US"/>
        </w:rPr>
        <w:t>3</w:t>
      </w:r>
      <w:r w:rsidR="005C496C" w:rsidRPr="00DA4F4C">
        <w:rPr>
          <w:rFonts w:eastAsia="Jamrul"/>
          <w:b/>
          <w:color w:val="000000"/>
          <w:lang w:val="en-US"/>
        </w:rPr>
        <w:t>. Sitzung (1. November 2021): Theaterwissenschaftliche Zugänge</w:t>
      </w:r>
    </w:p>
    <w:p w14:paraId="38E17E6E" w14:textId="77777777" w:rsidR="009C48AC" w:rsidRPr="00DA4F4C" w:rsidRDefault="009C48AC" w:rsidP="009C48AC">
      <w:pPr>
        <w:pBdr>
          <w:top w:val="none" w:sz="4" w:space="0" w:color="000000"/>
          <w:left w:val="none" w:sz="4" w:space="0" w:color="000000"/>
          <w:bottom w:val="none" w:sz="4" w:space="0" w:color="000000"/>
          <w:right w:val="none" w:sz="4" w:space="0" w:color="000000"/>
        </w:pBdr>
        <w:rPr>
          <w:rFonts w:eastAsia="Jamrul"/>
          <w:color w:val="000000"/>
          <w:lang w:val="en-US"/>
        </w:rPr>
      </w:pPr>
    </w:p>
    <w:p w14:paraId="4F1DF84A" w14:textId="21A68B3A" w:rsidR="009C48AC" w:rsidRPr="00DA4F4C" w:rsidRDefault="009C48AC" w:rsidP="009C48AC">
      <w:pPr>
        <w:pBdr>
          <w:top w:val="none" w:sz="4" w:space="0" w:color="000000"/>
          <w:left w:val="none" w:sz="4" w:space="0" w:color="000000"/>
          <w:bottom w:val="none" w:sz="4" w:space="0" w:color="000000"/>
          <w:right w:val="none" w:sz="4" w:space="0" w:color="000000"/>
        </w:pBdr>
        <w:rPr>
          <w:lang w:val="en-US"/>
        </w:rPr>
      </w:pPr>
      <w:r w:rsidRPr="00DA4F4C">
        <w:rPr>
          <w:rFonts w:eastAsia="Jamrul"/>
          <w:color w:val="000000"/>
        </w:rPr>
        <w:sym w:font="Wingdings" w:char="F0E0"/>
      </w:r>
      <w:r w:rsidRPr="00DA4F4C">
        <w:rPr>
          <w:rFonts w:eastAsia="Jamrul"/>
          <w:color w:val="000000"/>
          <w:lang w:val="en-US"/>
        </w:rPr>
        <w:t xml:space="preserve"> Sruti Bala: „</w:t>
      </w:r>
      <w:r w:rsidRPr="00DA4F4C">
        <w:rPr>
          <w:lang w:val="en-US"/>
        </w:rPr>
        <w:t xml:space="preserve">Decolonising Theatre and Performance Studies. Tales from the classroom“ in </w:t>
      </w:r>
      <w:r w:rsidRPr="00DA4F4C">
        <w:rPr>
          <w:i/>
          <w:iCs/>
          <w:lang w:val="en-US"/>
        </w:rPr>
        <w:t>Tijdschrift voor Genderstudies</w:t>
      </w:r>
      <w:r w:rsidRPr="00DA4F4C">
        <w:rPr>
          <w:lang w:val="en-US"/>
        </w:rPr>
        <w:t xml:space="preserve">, 20(3), 2017, S. 333-345. </w:t>
      </w:r>
    </w:p>
    <w:p w14:paraId="0E8B2E5B" w14:textId="7EF4A9A3" w:rsidR="009C48AC" w:rsidRPr="00DA4F4C" w:rsidRDefault="009C48AC" w:rsidP="009C48AC">
      <w:pPr>
        <w:pBdr>
          <w:top w:val="none" w:sz="4" w:space="0" w:color="000000"/>
          <w:left w:val="none" w:sz="4" w:space="0" w:color="000000"/>
          <w:bottom w:val="none" w:sz="4" w:space="0" w:color="000000"/>
          <w:right w:val="none" w:sz="4" w:space="0" w:color="000000"/>
        </w:pBdr>
        <w:rPr>
          <w:rFonts w:eastAsia="Jamrul"/>
          <w:color w:val="000000"/>
          <w:lang w:val="en-GB"/>
        </w:rPr>
      </w:pPr>
      <w:r w:rsidRPr="00DA4F4C">
        <w:rPr>
          <w:rFonts w:eastAsia="Jamrul"/>
          <w:color w:val="000000"/>
          <w:lang w:val="en-US"/>
        </w:rPr>
        <w:lastRenderedPageBreak/>
        <w:sym w:font="Wingdings" w:char="F0E0"/>
      </w:r>
      <w:r w:rsidRPr="00DA4F4C">
        <w:rPr>
          <w:rFonts w:eastAsia="Jamrul"/>
          <w:color w:val="000000"/>
          <w:lang w:val="en-US"/>
        </w:rPr>
        <w:t xml:space="preserve"> Uri McMillan: </w:t>
      </w:r>
      <w:r w:rsidRPr="00DA4F4C">
        <w:rPr>
          <w:rFonts w:eastAsia="Jamrul"/>
          <w:i/>
          <w:iCs/>
          <w:color w:val="000000"/>
          <w:lang w:val="en-US"/>
        </w:rPr>
        <w:t xml:space="preserve">Embodied Avatars. </w:t>
      </w:r>
      <w:r w:rsidRPr="00DA4F4C">
        <w:rPr>
          <w:rFonts w:eastAsia="Jamrul"/>
          <w:i/>
          <w:iCs/>
          <w:color w:val="000000"/>
          <w:lang w:val="en-GB"/>
        </w:rPr>
        <w:t>Genealogies of Black Feminist Art and Performance</w:t>
      </w:r>
      <w:r w:rsidRPr="00DA4F4C">
        <w:rPr>
          <w:rFonts w:eastAsia="Jamrul"/>
          <w:color w:val="000000"/>
          <w:lang w:val="en-GB"/>
        </w:rPr>
        <w:t xml:space="preserve">, New York/London: New York Univ. Press 2015, S. 1-22. </w:t>
      </w:r>
    </w:p>
    <w:p w14:paraId="0B1CD6D7" w14:textId="63870D15" w:rsidR="009C48AC" w:rsidRPr="00DA4F4C" w:rsidRDefault="00A83D95" w:rsidP="009C48AC">
      <w:pPr>
        <w:pBdr>
          <w:top w:val="none" w:sz="4" w:space="0" w:color="000000"/>
          <w:left w:val="none" w:sz="4" w:space="0" w:color="000000"/>
          <w:bottom w:val="none" w:sz="4" w:space="0" w:color="000000"/>
          <w:right w:val="none" w:sz="4" w:space="0" w:color="000000"/>
        </w:pBdr>
        <w:rPr>
          <w:rFonts w:eastAsia="Jamrul"/>
          <w:color w:val="000000"/>
          <w:lang w:val="en-GB"/>
        </w:rPr>
      </w:pPr>
      <w:r w:rsidRPr="00DA4F4C">
        <w:rPr>
          <w:rFonts w:eastAsia="Jamrul"/>
          <w:color w:val="000000"/>
          <w:lang w:val="en-GB"/>
        </w:rPr>
        <w:sym w:font="Wingdings" w:char="F0E0"/>
      </w:r>
      <w:r w:rsidRPr="00DA4F4C">
        <w:rPr>
          <w:rFonts w:eastAsia="Jamrul"/>
          <w:color w:val="000000"/>
          <w:lang w:val="en-GB"/>
        </w:rPr>
        <w:t xml:space="preserve"> Sarah Vanhee: “Bodies of Knowledge: How We Can Learn From Each Other” in </w:t>
      </w:r>
      <w:r w:rsidRPr="00DA4F4C">
        <w:rPr>
          <w:rFonts w:eastAsia="Jamrul"/>
          <w:i/>
          <w:iCs/>
          <w:color w:val="000000"/>
          <w:lang w:val="en-GB"/>
        </w:rPr>
        <w:t>Rekto:Verso</w:t>
      </w:r>
      <w:r w:rsidRPr="00DA4F4C">
        <w:rPr>
          <w:rFonts w:eastAsia="Jamrul"/>
          <w:color w:val="000000"/>
          <w:lang w:val="en-GB"/>
        </w:rPr>
        <w:t xml:space="preserve">, 22.10.2019, </w:t>
      </w:r>
      <w:hyperlink r:id="rId11" w:history="1">
        <w:r w:rsidRPr="00DA4F4C">
          <w:rPr>
            <w:rStyle w:val="Hyperlink"/>
            <w:rFonts w:eastAsia="Jamrul"/>
            <w:lang w:val="en-GB"/>
          </w:rPr>
          <w:t>https://www.rektoverso.be/artikel/bodies-of-knowledge-how-we-can-learn-more-from-each-other</w:t>
        </w:r>
      </w:hyperlink>
      <w:r w:rsidRPr="00DA4F4C">
        <w:rPr>
          <w:rFonts w:eastAsia="Jamrul"/>
          <w:color w:val="000000"/>
          <w:lang w:val="en-GB"/>
        </w:rPr>
        <w:t xml:space="preserve"> [letzter Zugriff: 09.06.2022]. </w:t>
      </w:r>
    </w:p>
    <w:p w14:paraId="430832E9" w14:textId="77777777" w:rsidR="00A83D95" w:rsidRPr="00DA4F4C" w:rsidRDefault="00A83D95" w:rsidP="00F84487">
      <w:pPr>
        <w:pBdr>
          <w:top w:val="none" w:sz="4" w:space="0" w:color="000000"/>
          <w:left w:val="none" w:sz="4" w:space="0" w:color="000000"/>
          <w:bottom w:val="none" w:sz="4" w:space="0" w:color="000000"/>
          <w:right w:val="none" w:sz="4" w:space="0" w:color="000000"/>
        </w:pBdr>
        <w:rPr>
          <w:rFonts w:eastAsia="Jamrul"/>
          <w:color w:val="000000"/>
          <w:lang w:val="en-US"/>
        </w:rPr>
      </w:pPr>
    </w:p>
    <w:p w14:paraId="5B742024" w14:textId="5E23B1DC" w:rsidR="00F31D0E" w:rsidRPr="00DA4F4C" w:rsidRDefault="00AD13EA" w:rsidP="00F84487">
      <w:pPr>
        <w:pBdr>
          <w:top w:val="none" w:sz="4" w:space="0" w:color="000000"/>
          <w:left w:val="none" w:sz="4" w:space="0" w:color="000000"/>
          <w:bottom w:val="none" w:sz="4" w:space="0" w:color="000000"/>
          <w:right w:val="none" w:sz="4" w:space="0" w:color="000000"/>
        </w:pBdr>
        <w:rPr>
          <w:rFonts w:eastAsia="Jamrul"/>
          <w:lang w:val="en-US"/>
        </w:rPr>
      </w:pPr>
      <w:r w:rsidRPr="00DA4F4C">
        <w:rPr>
          <w:rFonts w:eastAsia="Jamrul"/>
          <w:b/>
          <w:color w:val="000000"/>
          <w:lang w:val="en-US"/>
        </w:rPr>
        <w:t>4</w:t>
      </w:r>
      <w:r w:rsidR="007718C4" w:rsidRPr="00DA4F4C">
        <w:rPr>
          <w:rFonts w:eastAsia="Jamrul"/>
          <w:b/>
          <w:color w:val="000000"/>
          <w:lang w:val="en-US"/>
        </w:rPr>
        <w:t>. Sitzung (</w:t>
      </w:r>
      <w:r w:rsidRPr="00DA4F4C">
        <w:rPr>
          <w:rFonts w:eastAsia="Jamrul"/>
          <w:b/>
          <w:color w:val="000000"/>
          <w:lang w:val="en-US"/>
        </w:rPr>
        <w:t>8</w:t>
      </w:r>
      <w:r w:rsidR="007718C4" w:rsidRPr="00DA4F4C">
        <w:rPr>
          <w:rFonts w:eastAsia="Jamrul"/>
          <w:b/>
          <w:color w:val="000000"/>
          <w:lang w:val="en-US"/>
        </w:rPr>
        <w:t xml:space="preserve">. November 2021): Feminismus </w:t>
      </w:r>
    </w:p>
    <w:p w14:paraId="2E825C12" w14:textId="77777777" w:rsidR="00C30037" w:rsidRPr="00DA4F4C" w:rsidRDefault="00EE6D8A" w:rsidP="00C30037">
      <w:pPr>
        <w:pBdr>
          <w:top w:val="none" w:sz="4" w:space="0" w:color="000000"/>
          <w:left w:val="none" w:sz="4" w:space="0" w:color="000000"/>
          <w:bottom w:val="none" w:sz="4" w:space="0" w:color="000000"/>
          <w:right w:val="none" w:sz="4" w:space="0" w:color="000000"/>
        </w:pBdr>
        <w:rPr>
          <w:rFonts w:eastAsia="Jamrul"/>
          <w:color w:val="000000"/>
          <w:lang w:val="en-US"/>
        </w:rPr>
      </w:pPr>
      <w:r w:rsidRPr="00DA4F4C">
        <w:rPr>
          <w:rFonts w:eastAsia="Jamrul"/>
          <w:color w:val="000000"/>
          <w:lang w:val="en-US"/>
        </w:rPr>
        <w:t>Sichtung</w:t>
      </w:r>
      <w:r w:rsidR="00862564" w:rsidRPr="00DA4F4C">
        <w:rPr>
          <w:rFonts w:eastAsia="Jamrul"/>
          <w:color w:val="000000"/>
          <w:lang w:val="en-US"/>
        </w:rPr>
        <w:t xml:space="preserve">: </w:t>
      </w:r>
      <w:r w:rsidR="005F55E4" w:rsidRPr="00DA4F4C">
        <w:rPr>
          <w:rFonts w:eastAsia="Jamrul"/>
          <w:color w:val="000000"/>
          <w:lang w:val="en-US"/>
        </w:rPr>
        <w:t>Howardena Pindell „Free, White and 21”</w:t>
      </w:r>
    </w:p>
    <w:p w14:paraId="209F4327" w14:textId="77777777" w:rsidR="00C30037" w:rsidRPr="00DA4F4C" w:rsidRDefault="00C30037" w:rsidP="00C30037">
      <w:pPr>
        <w:pBdr>
          <w:top w:val="none" w:sz="4" w:space="0" w:color="000000"/>
          <w:left w:val="none" w:sz="4" w:space="0" w:color="000000"/>
          <w:bottom w:val="none" w:sz="4" w:space="0" w:color="000000"/>
          <w:right w:val="none" w:sz="4" w:space="0" w:color="000000"/>
        </w:pBdr>
        <w:rPr>
          <w:rFonts w:eastAsia="Jamrul"/>
          <w:color w:val="000000"/>
          <w:lang w:val="en-US"/>
        </w:rPr>
      </w:pPr>
    </w:p>
    <w:p w14:paraId="6190D58A" w14:textId="77777777" w:rsidR="00C30037" w:rsidRPr="00DA4F4C" w:rsidRDefault="00A83D95" w:rsidP="00C30037">
      <w:pPr>
        <w:pBdr>
          <w:top w:val="none" w:sz="4" w:space="0" w:color="000000"/>
          <w:left w:val="none" w:sz="4" w:space="0" w:color="000000"/>
          <w:bottom w:val="none" w:sz="4" w:space="0" w:color="000000"/>
          <w:right w:val="none" w:sz="4" w:space="0" w:color="000000"/>
        </w:pBdr>
        <w:rPr>
          <w:lang w:val="en-US"/>
        </w:rPr>
      </w:pPr>
      <w:r w:rsidRPr="00DA4F4C">
        <w:rPr>
          <w:rFonts w:eastAsia="Jamrul"/>
          <w:color w:val="000000"/>
          <w:lang w:val="en-US"/>
        </w:rPr>
        <w:sym w:font="Wingdings" w:char="F0E0"/>
      </w:r>
      <w:r w:rsidRPr="00DA4F4C">
        <w:rPr>
          <w:rFonts w:eastAsia="Jamrul"/>
          <w:color w:val="000000"/>
          <w:lang w:val="en-US"/>
        </w:rPr>
        <w:t xml:space="preserve"> Donna Haraway: “</w:t>
      </w:r>
      <w:r w:rsidRPr="00DA4F4C">
        <w:rPr>
          <w:lang w:val="en-US"/>
        </w:rPr>
        <w:t xml:space="preserve">Situated Knowledges: The Science Question in Feminism and the Privilege of Partial Perspective” in </w:t>
      </w:r>
      <w:r w:rsidR="00C30037" w:rsidRPr="00DA4F4C">
        <w:rPr>
          <w:i/>
          <w:iCs/>
          <w:lang w:val="en-US"/>
        </w:rPr>
        <w:t>Feminist Studies</w:t>
      </w:r>
      <w:r w:rsidR="00C30037" w:rsidRPr="00DA4F4C">
        <w:rPr>
          <w:lang w:val="en-US"/>
        </w:rPr>
        <w:t xml:space="preserve">, 14(3), 1988, S. 575-599. </w:t>
      </w:r>
    </w:p>
    <w:p w14:paraId="349E3D55" w14:textId="77777777" w:rsidR="005D680A" w:rsidRPr="00DA4F4C" w:rsidRDefault="00C30037" w:rsidP="005D680A">
      <w:pPr>
        <w:pBdr>
          <w:top w:val="none" w:sz="4" w:space="0" w:color="000000"/>
          <w:left w:val="none" w:sz="4" w:space="0" w:color="000000"/>
          <w:bottom w:val="none" w:sz="4" w:space="0" w:color="000000"/>
          <w:right w:val="none" w:sz="4" w:space="0" w:color="000000"/>
        </w:pBdr>
        <w:rPr>
          <w:lang w:val="en-US"/>
        </w:rPr>
      </w:pPr>
      <w:r w:rsidRPr="00DA4F4C">
        <w:rPr>
          <w:lang w:val="en-US"/>
        </w:rPr>
        <w:sym w:font="Wingdings" w:char="F0E0"/>
      </w:r>
      <w:r w:rsidRPr="00DA4F4C">
        <w:rPr>
          <w:lang w:val="en-US"/>
        </w:rPr>
        <w:t xml:space="preserve"> bell hooks: “</w:t>
      </w:r>
      <w:r w:rsidRPr="00DA4F4C">
        <w:rPr>
          <w:rFonts w:eastAsia="Jamrul"/>
          <w:color w:val="000000"/>
          <w:lang w:val="en-GB"/>
        </w:rPr>
        <w:t xml:space="preserve">Choosing the Margin as a Space of Radical Openness” in: </w:t>
      </w:r>
      <w:r w:rsidRPr="00DA4F4C">
        <w:rPr>
          <w:i/>
          <w:iCs/>
          <w:lang w:val="en-US"/>
        </w:rPr>
        <w:t>Yearning. Race, Gender, and Cultural Politics</w:t>
      </w:r>
      <w:r w:rsidRPr="00DA4F4C">
        <w:rPr>
          <w:lang w:val="en-US"/>
        </w:rPr>
        <w:t xml:space="preserve">, New York/London: Routledge 2015, S. 145-154. </w:t>
      </w:r>
    </w:p>
    <w:p w14:paraId="5DF3B0E2" w14:textId="77777777" w:rsidR="005D680A" w:rsidRPr="00DA4F4C" w:rsidRDefault="005D680A" w:rsidP="005D680A">
      <w:pPr>
        <w:pBdr>
          <w:top w:val="none" w:sz="4" w:space="0" w:color="000000"/>
          <w:left w:val="none" w:sz="4" w:space="0" w:color="000000"/>
          <w:bottom w:val="none" w:sz="4" w:space="0" w:color="000000"/>
          <w:right w:val="none" w:sz="4" w:space="0" w:color="000000"/>
        </w:pBdr>
        <w:rPr>
          <w:lang w:val="en-US"/>
        </w:rPr>
      </w:pPr>
      <w:r w:rsidRPr="00DA4F4C">
        <w:rPr>
          <w:lang w:val="en-US"/>
        </w:rPr>
        <w:sym w:font="Wingdings" w:char="F0E0"/>
      </w:r>
      <w:r w:rsidRPr="00DA4F4C">
        <w:rPr>
          <w:lang w:val="en-US"/>
        </w:rPr>
        <w:t xml:space="preserve"> </w:t>
      </w:r>
      <w:r w:rsidRPr="00DA4F4C">
        <w:rPr>
          <w:rFonts w:eastAsia="Jamrul"/>
          <w:color w:val="000000"/>
          <w:lang w:val="en-GB"/>
        </w:rPr>
        <w:t>Chandra Talpade Mohanty: “</w:t>
      </w:r>
      <w:r w:rsidRPr="00DA4F4C">
        <w:rPr>
          <w:lang w:val="en-US"/>
        </w:rPr>
        <w:t xml:space="preserve">Under Western Eyes: Feminist Scholarship and Colonial Discourses” in: </w:t>
      </w:r>
      <w:r w:rsidRPr="00DA4F4C">
        <w:rPr>
          <w:i/>
          <w:iCs/>
          <w:lang w:val="en-US"/>
        </w:rPr>
        <w:t>boundary 2</w:t>
      </w:r>
      <w:r w:rsidRPr="00DA4F4C">
        <w:rPr>
          <w:lang w:val="en-US"/>
        </w:rPr>
        <w:t xml:space="preserve">, 1984, 12(3), 1984, S. 333-358. </w:t>
      </w:r>
    </w:p>
    <w:p w14:paraId="2862A2D3" w14:textId="329DE28C" w:rsidR="00A83D95" w:rsidRPr="00DA4F4C" w:rsidRDefault="005D680A" w:rsidP="00F84487">
      <w:pPr>
        <w:pBdr>
          <w:top w:val="none" w:sz="4" w:space="0" w:color="000000"/>
          <w:left w:val="none" w:sz="4" w:space="0" w:color="000000"/>
          <w:bottom w:val="none" w:sz="4" w:space="0" w:color="000000"/>
          <w:right w:val="none" w:sz="4" w:space="0" w:color="000000"/>
        </w:pBdr>
        <w:rPr>
          <w:rFonts w:eastAsiaTheme="minorHAnsi"/>
          <w:lang w:val="en-US"/>
        </w:rPr>
      </w:pPr>
      <w:r w:rsidRPr="00DA4F4C">
        <w:rPr>
          <w:lang w:val="en-US"/>
        </w:rPr>
        <w:sym w:font="Wingdings" w:char="F0E0"/>
      </w:r>
      <w:r w:rsidRPr="00DA4F4C">
        <w:rPr>
          <w:lang w:val="en-US"/>
        </w:rPr>
        <w:t xml:space="preserve"> Chela Sandoval: “U.S. Third World Feminism: The Theory and Method of Differential Oppositional Consciousness” in: Sandra Harding (Hg.): </w:t>
      </w:r>
      <w:r w:rsidRPr="00DA4F4C">
        <w:rPr>
          <w:i/>
          <w:iCs/>
          <w:lang w:val="en-US"/>
        </w:rPr>
        <w:t>The Feminist Standpoint Theory Reader. lntellectual and Political Controversies</w:t>
      </w:r>
      <w:r w:rsidRPr="00DA4F4C">
        <w:rPr>
          <w:lang w:val="en-US"/>
        </w:rPr>
        <w:t xml:space="preserve">, </w:t>
      </w:r>
      <w:r w:rsidR="0082284E" w:rsidRPr="00DA4F4C">
        <w:rPr>
          <w:lang w:val="en-US"/>
        </w:rPr>
        <w:t xml:space="preserve">New York/London: Routledge 2004, S. 195-210. </w:t>
      </w:r>
    </w:p>
    <w:p w14:paraId="6A16273E" w14:textId="77777777" w:rsidR="00F84487" w:rsidRPr="00DA4F4C" w:rsidRDefault="00F84487" w:rsidP="00F84487">
      <w:pPr>
        <w:pBdr>
          <w:top w:val="none" w:sz="4" w:space="0" w:color="000000"/>
          <w:left w:val="none" w:sz="4" w:space="0" w:color="000000"/>
          <w:bottom w:val="none" w:sz="4" w:space="0" w:color="000000"/>
          <w:right w:val="none" w:sz="4" w:space="0" w:color="000000"/>
        </w:pBdr>
        <w:rPr>
          <w:rFonts w:eastAsia="Jamrul"/>
          <w:b/>
          <w:color w:val="000000"/>
          <w:lang w:val="en-US"/>
        </w:rPr>
      </w:pPr>
    </w:p>
    <w:p w14:paraId="321A19EA" w14:textId="74729049" w:rsidR="00F31D0E" w:rsidRPr="00DA4F4C" w:rsidRDefault="00AD13EA" w:rsidP="00F84487">
      <w:pPr>
        <w:pBdr>
          <w:top w:val="none" w:sz="4" w:space="0" w:color="000000"/>
          <w:left w:val="none" w:sz="4" w:space="0" w:color="000000"/>
          <w:bottom w:val="none" w:sz="4" w:space="0" w:color="000000"/>
          <w:right w:val="none" w:sz="4" w:space="0" w:color="000000"/>
        </w:pBdr>
        <w:rPr>
          <w:rFonts w:eastAsia="Jamrul"/>
        </w:rPr>
      </w:pPr>
      <w:r w:rsidRPr="00DA4F4C">
        <w:rPr>
          <w:rFonts w:eastAsia="Jamrul"/>
          <w:b/>
          <w:color w:val="000000"/>
        </w:rPr>
        <w:t>5</w:t>
      </w:r>
      <w:r w:rsidR="007718C4" w:rsidRPr="00DA4F4C">
        <w:rPr>
          <w:rFonts w:eastAsia="Jamrul"/>
          <w:b/>
          <w:color w:val="000000"/>
        </w:rPr>
        <w:t>. Sitzung (</w:t>
      </w:r>
      <w:r w:rsidRPr="00DA4F4C">
        <w:rPr>
          <w:rFonts w:eastAsia="Jamrul"/>
          <w:b/>
          <w:color w:val="000000"/>
        </w:rPr>
        <w:t>15</w:t>
      </w:r>
      <w:r w:rsidR="007718C4" w:rsidRPr="00DA4F4C">
        <w:rPr>
          <w:rFonts w:eastAsia="Jamrul"/>
          <w:b/>
          <w:color w:val="000000"/>
        </w:rPr>
        <w:t>. November 2021): Postkoloniale Kritik</w:t>
      </w:r>
    </w:p>
    <w:p w14:paraId="018665DB" w14:textId="77777777" w:rsidR="0082284E" w:rsidRPr="00DA4F4C" w:rsidRDefault="00EE6D8A" w:rsidP="0082284E">
      <w:pPr>
        <w:pBdr>
          <w:top w:val="none" w:sz="4" w:space="0" w:color="000000"/>
          <w:left w:val="none" w:sz="4" w:space="0" w:color="000000"/>
          <w:bottom w:val="none" w:sz="4" w:space="0" w:color="000000"/>
          <w:right w:val="none" w:sz="4" w:space="0" w:color="000000"/>
        </w:pBdr>
        <w:rPr>
          <w:rFonts w:eastAsia="Jamrul"/>
          <w:color w:val="000000"/>
        </w:rPr>
      </w:pPr>
      <w:r w:rsidRPr="00DA4F4C">
        <w:rPr>
          <w:rFonts w:eastAsia="Jamrul"/>
          <w:color w:val="000000"/>
        </w:rPr>
        <w:t>Sichtung</w:t>
      </w:r>
      <w:r w:rsidR="00862564" w:rsidRPr="00DA4F4C">
        <w:rPr>
          <w:rFonts w:eastAsia="Jamrul"/>
          <w:color w:val="000000"/>
        </w:rPr>
        <w:t xml:space="preserve">: </w:t>
      </w:r>
      <w:r w:rsidR="00E26A23" w:rsidRPr="00DA4F4C">
        <w:rPr>
          <w:rFonts w:eastAsia="Jamrul"/>
          <w:color w:val="000000"/>
        </w:rPr>
        <w:t>Anta Helena Recke „</w:t>
      </w:r>
      <w:r w:rsidR="005F55E4" w:rsidRPr="00DA4F4C">
        <w:rPr>
          <w:rFonts w:eastAsia="Jamrul"/>
          <w:color w:val="000000"/>
        </w:rPr>
        <w:t xml:space="preserve">Die </w:t>
      </w:r>
      <w:r w:rsidR="00E26A23" w:rsidRPr="00DA4F4C">
        <w:rPr>
          <w:rFonts w:eastAsia="Jamrul"/>
          <w:color w:val="000000"/>
        </w:rPr>
        <w:t>Kränkung</w:t>
      </w:r>
      <w:r w:rsidR="002819F3" w:rsidRPr="00DA4F4C">
        <w:rPr>
          <w:rFonts w:eastAsia="Jamrul"/>
          <w:color w:val="000000"/>
        </w:rPr>
        <w:t>en</w:t>
      </w:r>
      <w:r w:rsidR="00E26A23" w:rsidRPr="00DA4F4C">
        <w:rPr>
          <w:rFonts w:eastAsia="Jamrul"/>
          <w:color w:val="000000"/>
        </w:rPr>
        <w:t xml:space="preserve"> der Menschheit“ </w:t>
      </w:r>
      <w:r w:rsidR="00862564" w:rsidRPr="00DA4F4C">
        <w:rPr>
          <w:rFonts w:eastAsia="Jamrul"/>
          <w:color w:val="000000"/>
        </w:rPr>
        <w:t>(2019)</w:t>
      </w:r>
    </w:p>
    <w:p w14:paraId="048DF060" w14:textId="77777777" w:rsidR="0082284E" w:rsidRPr="00DA4F4C" w:rsidRDefault="0082284E" w:rsidP="0082284E">
      <w:pPr>
        <w:pBdr>
          <w:top w:val="none" w:sz="4" w:space="0" w:color="000000"/>
          <w:left w:val="none" w:sz="4" w:space="0" w:color="000000"/>
          <w:bottom w:val="none" w:sz="4" w:space="0" w:color="000000"/>
          <w:right w:val="none" w:sz="4" w:space="0" w:color="000000"/>
        </w:pBdr>
        <w:rPr>
          <w:rFonts w:eastAsia="Jamrul"/>
          <w:color w:val="000000"/>
        </w:rPr>
      </w:pPr>
    </w:p>
    <w:p w14:paraId="6880C2BB" w14:textId="4EE8572A" w:rsidR="0082284E" w:rsidRPr="00DA4F4C" w:rsidRDefault="0082284E" w:rsidP="0082284E">
      <w:pPr>
        <w:pBdr>
          <w:top w:val="none" w:sz="4" w:space="0" w:color="000000"/>
          <w:left w:val="none" w:sz="4" w:space="0" w:color="000000"/>
          <w:bottom w:val="none" w:sz="4" w:space="0" w:color="000000"/>
          <w:right w:val="none" w:sz="4" w:space="0" w:color="000000"/>
        </w:pBdr>
        <w:rPr>
          <w:rFonts w:eastAsia="Jamrul"/>
          <w:color w:val="000000"/>
          <w:lang w:eastAsia="en-US"/>
        </w:rPr>
      </w:pPr>
      <w:r w:rsidRPr="00DA4F4C">
        <w:rPr>
          <w:rFonts w:eastAsia="Jamrul"/>
          <w:color w:val="000000"/>
        </w:rPr>
        <w:sym w:font="Wingdings" w:char="F0E0"/>
      </w:r>
      <w:r w:rsidRPr="00DA4F4C">
        <w:rPr>
          <w:rFonts w:eastAsia="Jamrul"/>
          <w:color w:val="000000"/>
        </w:rPr>
        <w:t xml:space="preserve"> </w:t>
      </w:r>
      <w:r w:rsidRPr="00DA4F4C">
        <w:t xml:space="preserve">Frantz Fanon: Schwarze Haut, weiße Masken, aus d. Franz. von Eva Moldenhauer, Frankfurt am Main: Syndikat 1980, S. 7-12, 71-91. </w:t>
      </w:r>
    </w:p>
    <w:p w14:paraId="345813C2" w14:textId="77777777" w:rsidR="0029098C" w:rsidRPr="00DA4F4C" w:rsidRDefault="0029098C" w:rsidP="00F84487">
      <w:pPr>
        <w:pBdr>
          <w:top w:val="none" w:sz="4" w:space="0" w:color="000000"/>
          <w:left w:val="none" w:sz="4" w:space="0" w:color="000000"/>
          <w:bottom w:val="none" w:sz="4" w:space="0" w:color="000000"/>
          <w:right w:val="none" w:sz="4" w:space="0" w:color="000000"/>
        </w:pBdr>
        <w:rPr>
          <w:rFonts w:eastAsia="Jamrul"/>
          <w:color w:val="000000"/>
        </w:rPr>
      </w:pPr>
    </w:p>
    <w:p w14:paraId="6E5B5976" w14:textId="2B30E5E9" w:rsidR="00F31D0E" w:rsidRPr="00DA4F4C" w:rsidRDefault="00380994" w:rsidP="00F84487">
      <w:pPr>
        <w:pBdr>
          <w:top w:val="none" w:sz="4" w:space="0" w:color="000000"/>
          <w:left w:val="none" w:sz="4" w:space="0" w:color="000000"/>
          <w:bottom w:val="none" w:sz="4" w:space="0" w:color="000000"/>
          <w:right w:val="none" w:sz="4" w:space="0" w:color="000000"/>
        </w:pBdr>
        <w:rPr>
          <w:rFonts w:eastAsia="Jamrul"/>
          <w:lang w:val="en-US"/>
        </w:rPr>
      </w:pPr>
      <w:r w:rsidRPr="00DA4F4C">
        <w:rPr>
          <w:rFonts w:eastAsia="Jamrul"/>
          <w:b/>
          <w:color w:val="000000"/>
          <w:lang w:val="en-US"/>
        </w:rPr>
        <w:t>6</w:t>
      </w:r>
      <w:r w:rsidR="007718C4" w:rsidRPr="00DA4F4C">
        <w:rPr>
          <w:rFonts w:eastAsia="Jamrul"/>
          <w:b/>
          <w:color w:val="000000"/>
          <w:lang w:val="en-US"/>
        </w:rPr>
        <w:t>. Sitzung (</w:t>
      </w:r>
      <w:r w:rsidR="00D81939" w:rsidRPr="00DA4F4C">
        <w:rPr>
          <w:rFonts w:eastAsia="Jamrul"/>
          <w:b/>
          <w:color w:val="000000"/>
          <w:lang w:val="en-US"/>
        </w:rPr>
        <w:t>22</w:t>
      </w:r>
      <w:r w:rsidR="007718C4" w:rsidRPr="00DA4F4C">
        <w:rPr>
          <w:rFonts w:eastAsia="Jamrul"/>
          <w:b/>
          <w:color w:val="000000"/>
          <w:lang w:val="en-US"/>
        </w:rPr>
        <w:t>. November 2021): Perspektiven von Dekolonialität</w:t>
      </w:r>
    </w:p>
    <w:p w14:paraId="1EE4FC0C" w14:textId="3CF7F661" w:rsidR="00EE6D8A" w:rsidRPr="00DA4F4C" w:rsidRDefault="00EE6D8A" w:rsidP="00F84487">
      <w:pPr>
        <w:pBdr>
          <w:top w:val="none" w:sz="4" w:space="0" w:color="000000"/>
          <w:left w:val="none" w:sz="4" w:space="0" w:color="000000"/>
          <w:bottom w:val="none" w:sz="4" w:space="0" w:color="000000"/>
          <w:right w:val="none" w:sz="4" w:space="0" w:color="000000"/>
        </w:pBdr>
        <w:rPr>
          <w:rFonts w:eastAsia="Jamrul"/>
          <w:color w:val="000000" w:themeColor="text1"/>
        </w:rPr>
      </w:pPr>
      <w:r w:rsidRPr="00DA4F4C">
        <w:rPr>
          <w:rFonts w:eastAsia="Jamrul"/>
          <w:color w:val="000000" w:themeColor="text1"/>
        </w:rPr>
        <w:t xml:space="preserve">Sichtung: Flinn Works „White Money“ (Sophiensæle) – Aufführungsbesprechung </w:t>
      </w:r>
    </w:p>
    <w:p w14:paraId="0FB3CC8B" w14:textId="7FBABA26" w:rsidR="00103ADF" w:rsidRPr="00DA4F4C" w:rsidRDefault="00103ADF" w:rsidP="00F84487">
      <w:pPr>
        <w:pBdr>
          <w:top w:val="none" w:sz="4" w:space="0" w:color="000000"/>
          <w:left w:val="none" w:sz="4" w:space="0" w:color="000000"/>
          <w:bottom w:val="none" w:sz="4" w:space="0" w:color="000000"/>
          <w:right w:val="none" w:sz="4" w:space="0" w:color="000000"/>
        </w:pBdr>
        <w:rPr>
          <w:rFonts w:eastAsia="Jamrul"/>
          <w:color w:val="000000" w:themeColor="text1"/>
        </w:rPr>
      </w:pPr>
    </w:p>
    <w:p w14:paraId="46485BF0" w14:textId="75E152C4" w:rsidR="00103ADF" w:rsidRPr="00DA4F4C" w:rsidRDefault="00103ADF" w:rsidP="00103ADF">
      <w:pPr>
        <w:pBdr>
          <w:top w:val="none" w:sz="4" w:space="0" w:color="000000"/>
          <w:left w:val="none" w:sz="4" w:space="0" w:color="000000"/>
          <w:bottom w:val="none" w:sz="4" w:space="0" w:color="000000"/>
          <w:right w:val="none" w:sz="4" w:space="0" w:color="000000"/>
        </w:pBdr>
        <w:rPr>
          <w:rFonts w:eastAsia="Jamrul"/>
          <w:color w:val="000000" w:themeColor="text1"/>
          <w:lang w:val="en-GB"/>
        </w:rPr>
      </w:pPr>
      <w:r w:rsidRPr="00DA4F4C">
        <w:rPr>
          <w:rFonts w:eastAsia="Jamrul"/>
          <w:color w:val="000000" w:themeColor="text1"/>
        </w:rPr>
        <w:sym w:font="Wingdings" w:char="F0E0"/>
      </w:r>
      <w:r w:rsidRPr="00DA4F4C">
        <w:rPr>
          <w:rFonts w:eastAsia="Jamrul"/>
          <w:color w:val="000000" w:themeColor="text1"/>
          <w:lang w:val="en-US"/>
        </w:rPr>
        <w:t xml:space="preserve"> Neetu </w:t>
      </w:r>
      <w:r w:rsidRPr="00DA4F4C">
        <w:rPr>
          <w:rFonts w:eastAsia="Jamrul"/>
          <w:color w:val="000000" w:themeColor="text1"/>
          <w:lang w:val="en-GB"/>
        </w:rPr>
        <w:t xml:space="preserve">Khanna: </w:t>
      </w:r>
      <w:r w:rsidRPr="00DA4F4C">
        <w:rPr>
          <w:rFonts w:eastAsia="Jamrul"/>
          <w:i/>
          <w:iCs/>
          <w:color w:val="000000" w:themeColor="text1"/>
          <w:lang w:val="en-GB"/>
        </w:rPr>
        <w:t>The Visceral Logics of Decolonization</w:t>
      </w:r>
      <w:r w:rsidRPr="00DA4F4C">
        <w:rPr>
          <w:rFonts w:eastAsia="Jamrul"/>
          <w:color w:val="000000" w:themeColor="text1"/>
          <w:lang w:val="en-GB"/>
        </w:rPr>
        <w:t xml:space="preserve">, Durham/London: Duke Univ. Press 2020, S. 1-34. </w:t>
      </w:r>
    </w:p>
    <w:p w14:paraId="398432D9" w14:textId="7ED99252" w:rsidR="00103ADF" w:rsidRPr="00DA4F4C" w:rsidRDefault="00103ADF" w:rsidP="00F84487">
      <w:pPr>
        <w:pBdr>
          <w:top w:val="none" w:sz="4" w:space="0" w:color="000000"/>
          <w:left w:val="none" w:sz="4" w:space="0" w:color="000000"/>
          <w:bottom w:val="none" w:sz="4" w:space="0" w:color="000000"/>
          <w:right w:val="none" w:sz="4" w:space="0" w:color="000000"/>
        </w:pBdr>
        <w:rPr>
          <w:rFonts w:eastAsia="Jamrul"/>
          <w:color w:val="000000" w:themeColor="text1"/>
        </w:rPr>
      </w:pPr>
      <w:r w:rsidRPr="00DA4F4C">
        <w:rPr>
          <w:rFonts w:eastAsia="Jamrul"/>
          <w:color w:val="000000" w:themeColor="text1"/>
        </w:rPr>
        <w:sym w:font="Wingdings" w:char="F0E0"/>
      </w:r>
      <w:r w:rsidRPr="00DA4F4C">
        <w:rPr>
          <w:rFonts w:eastAsia="Jamrul"/>
          <w:color w:val="000000" w:themeColor="text1"/>
        </w:rPr>
        <w:t xml:space="preserve"> Susan Arndt: „Rassismus“ in: Susan Arndt, Nadja Ofuatey-Alazard (Hg.): </w:t>
      </w:r>
      <w:r w:rsidRPr="00DA4F4C">
        <w:rPr>
          <w:rFonts w:eastAsia="Jamrul"/>
          <w:i/>
          <w:iCs/>
          <w:color w:val="000000" w:themeColor="text1"/>
        </w:rPr>
        <w:t>Wie Rassismus aus Wörtern spricht. (K)Erben des Kolonialismus im Wissensarchiv deutsch Sprache. Ein Kritisches Nachschlagewerk</w:t>
      </w:r>
      <w:r w:rsidRPr="00DA4F4C">
        <w:rPr>
          <w:rFonts w:eastAsia="Jamrul"/>
          <w:color w:val="000000" w:themeColor="text1"/>
        </w:rPr>
        <w:t xml:space="preserve">, Münster: Unrast Verlag 2019, S. 37-43. </w:t>
      </w:r>
    </w:p>
    <w:p w14:paraId="3069B279" w14:textId="77777777" w:rsidR="005F55E4" w:rsidRPr="00DA4F4C" w:rsidRDefault="005F55E4" w:rsidP="00F84487">
      <w:pPr>
        <w:pBdr>
          <w:top w:val="none" w:sz="4" w:space="0" w:color="000000"/>
          <w:left w:val="none" w:sz="4" w:space="0" w:color="000000"/>
          <w:bottom w:val="none" w:sz="4" w:space="0" w:color="000000"/>
          <w:right w:val="none" w:sz="4" w:space="0" w:color="000000"/>
        </w:pBdr>
        <w:rPr>
          <w:rFonts w:eastAsia="Jamrul"/>
          <w:color w:val="000000" w:themeColor="text1"/>
        </w:rPr>
      </w:pPr>
    </w:p>
    <w:p w14:paraId="60F692D7" w14:textId="2849A06A" w:rsidR="00F31D0E" w:rsidRPr="00DA4F4C" w:rsidRDefault="00380994" w:rsidP="00F84487">
      <w:pPr>
        <w:pBdr>
          <w:top w:val="none" w:sz="4" w:space="0" w:color="000000"/>
          <w:left w:val="none" w:sz="4" w:space="0" w:color="000000"/>
          <w:bottom w:val="none" w:sz="4" w:space="0" w:color="000000"/>
          <w:right w:val="none" w:sz="4" w:space="0" w:color="000000"/>
        </w:pBdr>
        <w:rPr>
          <w:rFonts w:eastAsia="Jamrul"/>
          <w:b/>
          <w:color w:val="000000"/>
          <w:lang w:val="en-GB"/>
        </w:rPr>
      </w:pPr>
      <w:r w:rsidRPr="00DA4F4C">
        <w:rPr>
          <w:rFonts w:eastAsia="Jamrul"/>
          <w:b/>
          <w:color w:val="000000"/>
          <w:lang w:val="en-US"/>
        </w:rPr>
        <w:t>7</w:t>
      </w:r>
      <w:r w:rsidR="007718C4" w:rsidRPr="00DA4F4C">
        <w:rPr>
          <w:rFonts w:eastAsia="Jamrul"/>
          <w:b/>
          <w:color w:val="000000"/>
          <w:lang w:val="en-US"/>
        </w:rPr>
        <w:t>. Sitzung (2</w:t>
      </w:r>
      <w:r w:rsidR="00D81939" w:rsidRPr="00DA4F4C">
        <w:rPr>
          <w:rFonts w:eastAsia="Jamrul"/>
          <w:b/>
          <w:color w:val="000000"/>
          <w:lang w:val="en-US"/>
        </w:rPr>
        <w:t>9</w:t>
      </w:r>
      <w:r w:rsidR="007718C4" w:rsidRPr="00DA4F4C">
        <w:rPr>
          <w:rFonts w:eastAsia="Jamrul"/>
          <w:b/>
          <w:color w:val="000000"/>
          <w:lang w:val="en-US"/>
        </w:rPr>
        <w:t xml:space="preserve">. </w:t>
      </w:r>
      <w:r w:rsidR="007718C4" w:rsidRPr="00DA4F4C">
        <w:rPr>
          <w:rFonts w:eastAsia="Jamrul"/>
          <w:b/>
          <w:color w:val="000000"/>
          <w:lang w:val="en-GB"/>
        </w:rPr>
        <w:t>November 2021): How to undo mastery?</w:t>
      </w:r>
    </w:p>
    <w:p w14:paraId="3D8644E4" w14:textId="261ACD98" w:rsidR="00615527" w:rsidRPr="00DA4F4C" w:rsidRDefault="00615527" w:rsidP="00F84487">
      <w:pPr>
        <w:pBdr>
          <w:top w:val="none" w:sz="4" w:space="0" w:color="000000"/>
          <w:left w:val="none" w:sz="4" w:space="0" w:color="000000"/>
          <w:bottom w:val="none" w:sz="4" w:space="0" w:color="000000"/>
          <w:right w:val="none" w:sz="4" w:space="0" w:color="000000"/>
        </w:pBdr>
        <w:rPr>
          <w:rFonts w:eastAsia="Jamrul"/>
          <w:color w:val="000000" w:themeColor="text1"/>
        </w:rPr>
      </w:pPr>
      <w:r w:rsidRPr="00DA4F4C">
        <w:rPr>
          <w:rFonts w:eastAsia="Jamrul"/>
          <w:color w:val="000000" w:themeColor="text1"/>
        </w:rPr>
        <w:t>Essay-Besprechung</w:t>
      </w:r>
    </w:p>
    <w:p w14:paraId="6973CD66" w14:textId="41C156A4" w:rsidR="00672E39" w:rsidRPr="00DA4F4C" w:rsidRDefault="00672E39" w:rsidP="00F84487">
      <w:pPr>
        <w:pBdr>
          <w:top w:val="none" w:sz="4" w:space="0" w:color="000000"/>
          <w:left w:val="none" w:sz="4" w:space="0" w:color="000000"/>
          <w:bottom w:val="none" w:sz="4" w:space="0" w:color="000000"/>
          <w:right w:val="none" w:sz="4" w:space="0" w:color="000000"/>
        </w:pBdr>
        <w:rPr>
          <w:rFonts w:eastAsia="Jamrul"/>
          <w:color w:val="000000" w:themeColor="text1"/>
        </w:rPr>
      </w:pPr>
    </w:p>
    <w:p w14:paraId="5668DBE8" w14:textId="77777777" w:rsidR="00A04F98" w:rsidRPr="00DA4F4C" w:rsidRDefault="005619A5" w:rsidP="00A04F98">
      <w:pPr>
        <w:pBdr>
          <w:top w:val="none" w:sz="4" w:space="0" w:color="000000"/>
          <w:left w:val="none" w:sz="4" w:space="0" w:color="000000"/>
          <w:bottom w:val="none" w:sz="4" w:space="0" w:color="000000"/>
          <w:right w:val="none" w:sz="4" w:space="0" w:color="000000"/>
        </w:pBdr>
        <w:rPr>
          <w:rFonts w:eastAsia="Jamrul"/>
          <w:color w:val="000000" w:themeColor="text1"/>
          <w:lang w:val="en-US"/>
        </w:rPr>
      </w:pPr>
      <w:r w:rsidRPr="00DA4F4C">
        <w:rPr>
          <w:rFonts w:eastAsia="Jamrul"/>
          <w:color w:val="000000" w:themeColor="text1"/>
          <w:lang w:val="en-US"/>
        </w:rPr>
        <w:sym w:font="Wingdings" w:char="F0E0"/>
      </w:r>
      <w:r w:rsidRPr="00DA4F4C">
        <w:rPr>
          <w:rFonts w:eastAsia="Jamrul"/>
          <w:color w:val="000000" w:themeColor="text1"/>
          <w:lang w:val="en-US"/>
        </w:rPr>
        <w:t xml:space="preserve"> Sara Ahmed: “A Killjoy Manifesto” in: </w:t>
      </w:r>
      <w:r w:rsidRPr="00DA4F4C">
        <w:rPr>
          <w:rFonts w:eastAsia="Jamrul"/>
          <w:i/>
          <w:iCs/>
          <w:color w:val="000000" w:themeColor="text1"/>
          <w:lang w:val="en-US"/>
        </w:rPr>
        <w:t>Living a Feminist Life</w:t>
      </w:r>
      <w:r w:rsidRPr="00DA4F4C">
        <w:rPr>
          <w:rFonts w:eastAsia="Jamrul"/>
          <w:color w:val="000000" w:themeColor="text1"/>
          <w:lang w:val="en-US"/>
        </w:rPr>
        <w:t xml:space="preserve">, Durham/London: Duke Univ. Press 2017, S. 251-268. </w:t>
      </w:r>
    </w:p>
    <w:p w14:paraId="24DA4274" w14:textId="7EBA8BC9" w:rsidR="005619A5" w:rsidRPr="00DA4F4C" w:rsidRDefault="005619A5" w:rsidP="00A04F98">
      <w:pPr>
        <w:pBdr>
          <w:top w:val="none" w:sz="4" w:space="0" w:color="000000"/>
          <w:left w:val="none" w:sz="4" w:space="0" w:color="000000"/>
          <w:bottom w:val="none" w:sz="4" w:space="0" w:color="000000"/>
          <w:right w:val="none" w:sz="4" w:space="0" w:color="000000"/>
        </w:pBdr>
        <w:rPr>
          <w:rFonts w:eastAsia="Jamrul"/>
          <w:color w:val="000000" w:themeColor="text1"/>
          <w:lang w:val="en-GB"/>
        </w:rPr>
      </w:pPr>
      <w:r w:rsidRPr="00DA4F4C">
        <w:rPr>
          <w:rFonts w:eastAsia="Jamrul"/>
          <w:color w:val="000000" w:themeColor="text1"/>
          <w:lang w:val="en-US"/>
        </w:rPr>
        <w:sym w:font="Wingdings" w:char="F0E0"/>
      </w:r>
      <w:r w:rsidRPr="00DA4F4C">
        <w:rPr>
          <w:rFonts w:eastAsia="Jamrul"/>
          <w:color w:val="000000" w:themeColor="text1"/>
          <w:lang w:val="en-US"/>
        </w:rPr>
        <w:t xml:space="preserve"> </w:t>
      </w:r>
      <w:r w:rsidRPr="00DA4F4C">
        <w:rPr>
          <w:rFonts w:eastAsia="Jamrul"/>
          <w:color w:val="000000" w:themeColor="text1"/>
          <w:lang w:val="en-GB"/>
        </w:rPr>
        <w:t xml:space="preserve">Audre Lorde: “The Master’s Tools Will Never Dismantle the Master’s House” in: Cherríe Moraga, Gloria Anzaldúa (Hg.): </w:t>
      </w:r>
      <w:r w:rsidRPr="00DA4F4C">
        <w:rPr>
          <w:rFonts w:eastAsia="Jamrul"/>
          <w:i/>
          <w:iCs/>
          <w:color w:val="000000" w:themeColor="text1"/>
          <w:lang w:val="en-GB"/>
        </w:rPr>
        <w:t>This Bridge Called my Back. Writings by Radical Woman of Color</w:t>
      </w:r>
      <w:r w:rsidRPr="00DA4F4C">
        <w:rPr>
          <w:rFonts w:eastAsia="Jamrul"/>
          <w:color w:val="000000" w:themeColor="text1"/>
          <w:lang w:val="en-GB"/>
        </w:rPr>
        <w:t xml:space="preserve">, </w:t>
      </w:r>
      <w:r w:rsidR="00A04F98" w:rsidRPr="00DA4F4C">
        <w:rPr>
          <w:rFonts w:eastAsia="Jamrul"/>
          <w:color w:val="000000" w:themeColor="text1"/>
          <w:lang w:val="en-GB"/>
        </w:rPr>
        <w:t>New York: Kitchen Table 1981, S. 98-101.</w:t>
      </w:r>
    </w:p>
    <w:p w14:paraId="0A05915A" w14:textId="082F827D" w:rsidR="005619A5" w:rsidRPr="00DA4F4C" w:rsidRDefault="00A04F98" w:rsidP="00F84487">
      <w:pPr>
        <w:pBdr>
          <w:top w:val="none" w:sz="4" w:space="0" w:color="000000"/>
          <w:left w:val="none" w:sz="4" w:space="0" w:color="000000"/>
          <w:bottom w:val="none" w:sz="4" w:space="0" w:color="000000"/>
          <w:right w:val="none" w:sz="4" w:space="0" w:color="000000"/>
        </w:pBdr>
        <w:rPr>
          <w:rFonts w:eastAsia="Jamrul"/>
          <w:color w:val="000000" w:themeColor="text1"/>
          <w:lang w:val="en-US"/>
        </w:rPr>
      </w:pPr>
      <w:r w:rsidRPr="00DA4F4C">
        <w:rPr>
          <w:rFonts w:eastAsia="Jamrul"/>
          <w:color w:val="000000" w:themeColor="text1"/>
          <w:lang w:val="en-GB"/>
        </w:rPr>
        <w:sym w:font="Wingdings" w:char="F0E0"/>
      </w:r>
      <w:r w:rsidRPr="00DA4F4C">
        <w:rPr>
          <w:rFonts w:eastAsia="Jamrul"/>
          <w:color w:val="000000" w:themeColor="text1"/>
          <w:lang w:val="en-GB"/>
        </w:rPr>
        <w:t xml:space="preserve"> Boaventura de Sousa Santos: “</w:t>
      </w:r>
      <w:r w:rsidRPr="00DA4F4C">
        <w:rPr>
          <w:rFonts w:eastAsia="Jamrul"/>
          <w:color w:val="000000" w:themeColor="text1"/>
          <w:lang w:val="en-US"/>
        </w:rPr>
        <w:t xml:space="preserve">Manifesto for Good Living/Buen Vivir” in Boaventura de Sousa Santos: </w:t>
      </w:r>
      <w:r w:rsidRPr="00DA4F4C">
        <w:rPr>
          <w:rFonts w:eastAsia="Jamrul"/>
          <w:i/>
          <w:iCs/>
          <w:color w:val="000000" w:themeColor="text1"/>
          <w:lang w:val="en-US"/>
        </w:rPr>
        <w:t>Epistemologies of the South. Justice Against Epistemicide</w:t>
      </w:r>
      <w:r w:rsidRPr="00DA4F4C">
        <w:rPr>
          <w:rFonts w:eastAsia="Jamrul"/>
          <w:color w:val="000000" w:themeColor="text1"/>
          <w:lang w:val="en-US"/>
        </w:rPr>
        <w:t xml:space="preserve">, </w:t>
      </w:r>
      <w:r w:rsidR="00686D60" w:rsidRPr="00DA4F4C">
        <w:rPr>
          <w:rFonts w:eastAsia="Jamrul"/>
          <w:color w:val="000000" w:themeColor="text1"/>
          <w:lang w:val="en-US"/>
        </w:rPr>
        <w:t xml:space="preserve">London/New York: Routledge 2014, S. 2-18. </w:t>
      </w:r>
    </w:p>
    <w:p w14:paraId="2A5BC955" w14:textId="77777777" w:rsidR="005619A5" w:rsidRPr="00DA4F4C" w:rsidRDefault="005619A5" w:rsidP="00F84487">
      <w:pPr>
        <w:pBdr>
          <w:top w:val="none" w:sz="4" w:space="0" w:color="000000"/>
          <w:left w:val="none" w:sz="4" w:space="0" w:color="000000"/>
          <w:bottom w:val="none" w:sz="4" w:space="0" w:color="000000"/>
          <w:right w:val="none" w:sz="4" w:space="0" w:color="000000"/>
        </w:pBdr>
        <w:rPr>
          <w:rFonts w:eastAsia="Jamrul"/>
          <w:color w:val="000000" w:themeColor="text1"/>
          <w:lang w:val="en-US"/>
        </w:rPr>
      </w:pPr>
    </w:p>
    <w:p w14:paraId="0E410993" w14:textId="425A4B2C" w:rsidR="00F31D0E" w:rsidRPr="00DA4F4C" w:rsidRDefault="00380994" w:rsidP="00F84487">
      <w:pPr>
        <w:pBdr>
          <w:top w:val="none" w:sz="4" w:space="0" w:color="000000"/>
          <w:left w:val="none" w:sz="4" w:space="0" w:color="000000"/>
          <w:bottom w:val="none" w:sz="4" w:space="0" w:color="000000"/>
          <w:right w:val="none" w:sz="4" w:space="0" w:color="000000"/>
        </w:pBdr>
        <w:rPr>
          <w:rFonts w:eastAsia="Jamrul"/>
        </w:rPr>
      </w:pPr>
      <w:r w:rsidRPr="00DA4F4C">
        <w:rPr>
          <w:rFonts w:eastAsia="Jamrul"/>
          <w:b/>
          <w:color w:val="000000"/>
        </w:rPr>
        <w:t>8</w:t>
      </w:r>
      <w:r w:rsidR="007718C4" w:rsidRPr="00DA4F4C">
        <w:rPr>
          <w:rFonts w:eastAsia="Jamrul"/>
          <w:b/>
          <w:color w:val="000000"/>
        </w:rPr>
        <w:t>. Sitzung (</w:t>
      </w:r>
      <w:r w:rsidR="007E41F6" w:rsidRPr="00DA4F4C">
        <w:rPr>
          <w:rFonts w:eastAsia="Jamrul"/>
          <w:b/>
          <w:color w:val="000000"/>
        </w:rPr>
        <w:t>6</w:t>
      </w:r>
      <w:r w:rsidR="00123361" w:rsidRPr="00DA4F4C">
        <w:rPr>
          <w:rFonts w:eastAsia="Jamrul"/>
          <w:b/>
          <w:color w:val="000000"/>
        </w:rPr>
        <w:t>.</w:t>
      </w:r>
      <w:r w:rsidR="007E41F6" w:rsidRPr="00DA4F4C">
        <w:rPr>
          <w:rFonts w:eastAsia="Jamrul"/>
          <w:b/>
          <w:color w:val="000000"/>
        </w:rPr>
        <w:t xml:space="preserve"> Dezember</w:t>
      </w:r>
      <w:r w:rsidR="007718C4" w:rsidRPr="00DA4F4C">
        <w:rPr>
          <w:rFonts w:eastAsia="Jamrul"/>
          <w:b/>
          <w:color w:val="000000"/>
        </w:rPr>
        <w:t xml:space="preserve"> 2021): </w:t>
      </w:r>
      <w:r w:rsidR="007568E1" w:rsidRPr="00DA4F4C">
        <w:rPr>
          <w:rFonts w:eastAsia="Jamrul"/>
          <w:b/>
          <w:color w:val="000000"/>
        </w:rPr>
        <w:t xml:space="preserve">Feminismus II </w:t>
      </w:r>
    </w:p>
    <w:p w14:paraId="1AC78CD5" w14:textId="1A4D6C80" w:rsidR="00F84487" w:rsidRPr="00DA4F4C" w:rsidRDefault="00F84487" w:rsidP="00F84487">
      <w:pPr>
        <w:pBdr>
          <w:top w:val="none" w:sz="4" w:space="0" w:color="000000"/>
          <w:left w:val="none" w:sz="4" w:space="0" w:color="000000"/>
          <w:bottom w:val="none" w:sz="4" w:space="0" w:color="000000"/>
          <w:right w:val="none" w:sz="4" w:space="0" w:color="000000"/>
        </w:pBdr>
        <w:rPr>
          <w:rFonts w:eastAsia="Jamrul"/>
        </w:rPr>
      </w:pPr>
      <w:r w:rsidRPr="00DA4F4C">
        <w:rPr>
          <w:rFonts w:eastAsia="Jamrul"/>
        </w:rPr>
        <w:t xml:space="preserve">16-18 Uhr </w:t>
      </w:r>
      <w:r w:rsidR="008C2B75" w:rsidRPr="00DA4F4C">
        <w:rPr>
          <w:rFonts w:eastAsia="Jamrul"/>
        </w:rPr>
        <w:t xml:space="preserve">zu Gast (online): </w:t>
      </w:r>
      <w:r w:rsidRPr="00DA4F4C">
        <w:rPr>
          <w:rFonts w:eastAsia="Jamrul"/>
        </w:rPr>
        <w:t>Julietta Singh</w:t>
      </w:r>
    </w:p>
    <w:p w14:paraId="27482D56" w14:textId="170016FC" w:rsidR="00686D60" w:rsidRPr="00DA4F4C" w:rsidRDefault="00686D60" w:rsidP="00F84487">
      <w:pPr>
        <w:pBdr>
          <w:top w:val="none" w:sz="4" w:space="0" w:color="000000"/>
          <w:left w:val="none" w:sz="4" w:space="0" w:color="000000"/>
          <w:bottom w:val="none" w:sz="4" w:space="0" w:color="000000"/>
          <w:right w:val="none" w:sz="4" w:space="0" w:color="000000"/>
        </w:pBdr>
        <w:rPr>
          <w:rFonts w:eastAsia="Jamrul"/>
        </w:rPr>
      </w:pPr>
    </w:p>
    <w:p w14:paraId="797E73BF" w14:textId="54590EC2" w:rsidR="00686D60" w:rsidRDefault="00686D60" w:rsidP="00F84487">
      <w:pPr>
        <w:pBdr>
          <w:top w:val="none" w:sz="4" w:space="0" w:color="000000"/>
          <w:left w:val="none" w:sz="4" w:space="0" w:color="000000"/>
          <w:bottom w:val="none" w:sz="4" w:space="0" w:color="000000"/>
          <w:right w:val="none" w:sz="4" w:space="0" w:color="000000"/>
        </w:pBdr>
        <w:rPr>
          <w:rFonts w:eastAsia="Jamrul"/>
          <w:lang w:val="en-US"/>
        </w:rPr>
      </w:pPr>
      <w:r w:rsidRPr="00DA4F4C">
        <w:rPr>
          <w:rFonts w:eastAsia="Jamrul"/>
        </w:rPr>
        <w:sym w:font="Wingdings" w:char="F0E0"/>
      </w:r>
      <w:r w:rsidRPr="00DA4F4C">
        <w:rPr>
          <w:rFonts w:eastAsia="Jamrul"/>
          <w:lang w:val="en-US"/>
        </w:rPr>
        <w:t xml:space="preserve"> Julietta Singh: </w:t>
      </w:r>
      <w:r w:rsidRPr="00DA4F4C">
        <w:rPr>
          <w:rFonts w:eastAsia="Jamrul"/>
          <w:i/>
          <w:iCs/>
          <w:lang w:val="en-US"/>
        </w:rPr>
        <w:t>The Breaks. An Essay</w:t>
      </w:r>
      <w:r w:rsidRPr="00DA4F4C">
        <w:rPr>
          <w:rFonts w:eastAsia="Jamrul"/>
          <w:lang w:val="en-US"/>
        </w:rPr>
        <w:t xml:space="preserve">, </w:t>
      </w:r>
      <w:r w:rsidR="00647686" w:rsidRPr="00DA4F4C">
        <w:rPr>
          <w:rFonts w:eastAsia="Jamrul"/>
          <w:lang w:val="en-US"/>
        </w:rPr>
        <w:t xml:space="preserve">Minneapolis: </w:t>
      </w:r>
      <w:r w:rsidRPr="00DA4F4C">
        <w:rPr>
          <w:rFonts w:eastAsia="Jamrul"/>
          <w:lang w:val="en-US"/>
        </w:rPr>
        <w:t xml:space="preserve">Coffee House Press 2021. </w:t>
      </w:r>
    </w:p>
    <w:p w14:paraId="7797F979" w14:textId="77777777" w:rsidR="00125944" w:rsidRPr="00DA4F4C" w:rsidRDefault="00125944" w:rsidP="00F84487">
      <w:pPr>
        <w:pBdr>
          <w:top w:val="none" w:sz="4" w:space="0" w:color="000000"/>
          <w:left w:val="none" w:sz="4" w:space="0" w:color="000000"/>
          <w:bottom w:val="none" w:sz="4" w:space="0" w:color="000000"/>
          <w:right w:val="none" w:sz="4" w:space="0" w:color="000000"/>
        </w:pBdr>
        <w:rPr>
          <w:rFonts w:eastAsia="Jamrul"/>
          <w:lang w:val="en-US"/>
        </w:rPr>
      </w:pPr>
    </w:p>
    <w:p w14:paraId="7866E77A" w14:textId="77777777" w:rsidR="00EE6D8A" w:rsidRPr="00DA4F4C" w:rsidRDefault="00EE6D8A" w:rsidP="00F84487">
      <w:pPr>
        <w:pBdr>
          <w:top w:val="none" w:sz="4" w:space="0" w:color="000000"/>
          <w:left w:val="none" w:sz="4" w:space="0" w:color="000000"/>
          <w:bottom w:val="none" w:sz="4" w:space="0" w:color="000000"/>
          <w:right w:val="none" w:sz="4" w:space="0" w:color="000000"/>
        </w:pBdr>
        <w:rPr>
          <w:rFonts w:eastAsia="Jamrul"/>
          <w:color w:val="000000"/>
          <w:lang w:val="en-US"/>
        </w:rPr>
      </w:pPr>
    </w:p>
    <w:p w14:paraId="3C3D2DB9" w14:textId="372A75AA" w:rsidR="00F31D0E" w:rsidRPr="00DA4F4C" w:rsidRDefault="00380994" w:rsidP="00F84487">
      <w:pPr>
        <w:pBdr>
          <w:top w:val="none" w:sz="4" w:space="0" w:color="000000"/>
          <w:left w:val="none" w:sz="4" w:space="0" w:color="000000"/>
          <w:bottom w:val="none" w:sz="4" w:space="0" w:color="000000"/>
          <w:right w:val="none" w:sz="4" w:space="0" w:color="000000"/>
        </w:pBdr>
        <w:rPr>
          <w:rFonts w:eastAsia="Jamrul"/>
        </w:rPr>
      </w:pPr>
      <w:r w:rsidRPr="00DA4F4C">
        <w:rPr>
          <w:rFonts w:eastAsia="Jamrul"/>
          <w:b/>
          <w:color w:val="000000"/>
        </w:rPr>
        <w:lastRenderedPageBreak/>
        <w:t>9</w:t>
      </w:r>
      <w:r w:rsidR="007718C4" w:rsidRPr="00DA4F4C">
        <w:rPr>
          <w:rFonts w:eastAsia="Jamrul"/>
          <w:b/>
          <w:color w:val="000000"/>
        </w:rPr>
        <w:t>. Sitzung (</w:t>
      </w:r>
      <w:r w:rsidR="007E41F6" w:rsidRPr="00DA4F4C">
        <w:rPr>
          <w:rFonts w:eastAsia="Jamrul"/>
          <w:b/>
          <w:color w:val="000000"/>
        </w:rPr>
        <w:t>13</w:t>
      </w:r>
      <w:r w:rsidR="007718C4" w:rsidRPr="00DA4F4C">
        <w:rPr>
          <w:rFonts w:eastAsia="Jamrul"/>
          <w:b/>
          <w:color w:val="000000"/>
        </w:rPr>
        <w:t xml:space="preserve">. Dezember 2021): </w:t>
      </w:r>
      <w:r w:rsidR="007E41F6" w:rsidRPr="00DA4F4C">
        <w:rPr>
          <w:rFonts w:eastAsia="Jamrul"/>
          <w:b/>
          <w:color w:val="000000"/>
        </w:rPr>
        <w:t>Institution</w:t>
      </w:r>
      <w:r w:rsidR="007718C4" w:rsidRPr="00DA4F4C">
        <w:rPr>
          <w:rFonts w:eastAsia="Jamrul"/>
          <w:b/>
          <w:color w:val="000000"/>
        </w:rPr>
        <w:t xml:space="preserve"> Theater </w:t>
      </w:r>
    </w:p>
    <w:p w14:paraId="439159C9" w14:textId="2B3EBE64" w:rsidR="00647686" w:rsidRPr="00DA4F4C" w:rsidRDefault="00647686" w:rsidP="00647686">
      <w:pPr>
        <w:pBdr>
          <w:top w:val="none" w:sz="4" w:space="0" w:color="000000"/>
          <w:left w:val="none" w:sz="4" w:space="0" w:color="000000"/>
          <w:bottom w:val="none" w:sz="4" w:space="0" w:color="000000"/>
          <w:right w:val="none" w:sz="4" w:space="0" w:color="000000"/>
        </w:pBdr>
        <w:rPr>
          <w:rFonts w:eastAsia="Jamrul"/>
          <w:color w:val="000000"/>
          <w:lang w:eastAsia="en-US"/>
        </w:rPr>
      </w:pPr>
      <w:r w:rsidRPr="00DA4F4C">
        <w:rPr>
          <w:rFonts w:eastAsia="Jamrul"/>
          <w:color w:val="000000"/>
        </w:rPr>
        <w:sym w:font="Wingdings" w:char="F0E0"/>
      </w:r>
      <w:r w:rsidRPr="00DA4F4C">
        <w:rPr>
          <w:rFonts w:eastAsia="Jamrul"/>
          <w:color w:val="000000"/>
        </w:rPr>
        <w:t xml:space="preserve"> Thomas Schmidt: </w:t>
      </w:r>
      <w:r w:rsidRPr="00DA4F4C">
        <w:rPr>
          <w:i/>
          <w:iCs/>
        </w:rPr>
        <w:t>Macht und Struktur im Theater. Asymmetrien der Macht</w:t>
      </w:r>
      <w:r w:rsidRPr="00DA4F4C">
        <w:t xml:space="preserve">, Wiesbaden: Springer 2019, S. 365-431. </w:t>
      </w:r>
    </w:p>
    <w:p w14:paraId="2F814EE5" w14:textId="77777777" w:rsidR="006B36F0" w:rsidRPr="00DA4F4C" w:rsidRDefault="006B36F0" w:rsidP="00F84487">
      <w:pPr>
        <w:pBdr>
          <w:top w:val="none" w:sz="4" w:space="0" w:color="000000"/>
          <w:left w:val="none" w:sz="4" w:space="0" w:color="000000"/>
          <w:bottom w:val="none" w:sz="4" w:space="0" w:color="000000"/>
          <w:right w:val="none" w:sz="4" w:space="0" w:color="000000"/>
        </w:pBdr>
        <w:rPr>
          <w:rFonts w:eastAsia="Jamrul"/>
          <w:color w:val="000000" w:themeColor="text1"/>
        </w:rPr>
      </w:pPr>
    </w:p>
    <w:p w14:paraId="6A3C051D" w14:textId="1A6B29DA" w:rsidR="00F31D0E" w:rsidRPr="00DA4F4C" w:rsidRDefault="00380994" w:rsidP="00F84487">
      <w:pPr>
        <w:pBdr>
          <w:top w:val="none" w:sz="4" w:space="0" w:color="000000"/>
          <w:left w:val="none" w:sz="4" w:space="0" w:color="000000"/>
          <w:bottom w:val="none" w:sz="4" w:space="0" w:color="000000"/>
          <w:right w:val="none" w:sz="4" w:space="0" w:color="000000"/>
        </w:pBdr>
        <w:rPr>
          <w:rFonts w:eastAsia="Jamrul"/>
          <w:b/>
          <w:color w:val="000000"/>
          <w:lang w:val="en-US"/>
        </w:rPr>
      </w:pPr>
      <w:r w:rsidRPr="00DA4F4C">
        <w:rPr>
          <w:rFonts w:eastAsia="Jamrul"/>
          <w:b/>
          <w:color w:val="000000"/>
          <w:lang w:val="en-US"/>
        </w:rPr>
        <w:t>10</w:t>
      </w:r>
      <w:r w:rsidR="007718C4" w:rsidRPr="00DA4F4C">
        <w:rPr>
          <w:rFonts w:eastAsia="Jamrul"/>
          <w:b/>
          <w:color w:val="000000"/>
          <w:lang w:val="en-US"/>
        </w:rPr>
        <w:t xml:space="preserve">. Sitzung (3. </w:t>
      </w:r>
      <w:r w:rsidRPr="00DA4F4C">
        <w:rPr>
          <w:rFonts w:eastAsia="Jamrul"/>
          <w:b/>
          <w:color w:val="000000"/>
          <w:lang w:val="en-US"/>
        </w:rPr>
        <w:t>Januar</w:t>
      </w:r>
      <w:r w:rsidR="007718C4" w:rsidRPr="00DA4F4C">
        <w:rPr>
          <w:rFonts w:eastAsia="Jamrul"/>
          <w:b/>
          <w:color w:val="000000"/>
          <w:lang w:val="en-US"/>
        </w:rPr>
        <w:t xml:space="preserve"> 2021): Queerness </w:t>
      </w:r>
    </w:p>
    <w:p w14:paraId="161FABD9" w14:textId="47ABC82C" w:rsidR="00645595" w:rsidRPr="00DA4F4C" w:rsidRDefault="00645595" w:rsidP="00F84487">
      <w:pPr>
        <w:pBdr>
          <w:top w:val="none" w:sz="4" w:space="0" w:color="000000"/>
          <w:left w:val="none" w:sz="4" w:space="0" w:color="000000"/>
          <w:bottom w:val="none" w:sz="4" w:space="0" w:color="000000"/>
          <w:right w:val="none" w:sz="4" w:space="0" w:color="000000"/>
        </w:pBdr>
        <w:rPr>
          <w:rFonts w:eastAsia="Jamrul"/>
          <w:color w:val="000000" w:themeColor="text1"/>
          <w:lang w:val="en-US"/>
        </w:rPr>
      </w:pPr>
      <w:r w:rsidRPr="00DA4F4C">
        <w:rPr>
          <w:rFonts w:eastAsia="Jamrul"/>
          <w:color w:val="000000"/>
        </w:rPr>
        <w:sym w:font="Wingdings" w:char="F0E0"/>
      </w:r>
      <w:r w:rsidRPr="00DA4F4C">
        <w:rPr>
          <w:rFonts w:eastAsia="Jamrul"/>
          <w:color w:val="000000"/>
          <w:lang w:val="en-US"/>
        </w:rPr>
        <w:t xml:space="preserve"> Jack Halberstam: </w:t>
      </w:r>
      <w:r w:rsidRPr="00DA4F4C">
        <w:rPr>
          <w:rFonts w:eastAsia="Jamrul"/>
          <w:i/>
          <w:iCs/>
          <w:color w:val="000000"/>
          <w:lang w:val="en-US"/>
        </w:rPr>
        <w:t>The Queer Art of Failure</w:t>
      </w:r>
      <w:r w:rsidRPr="00DA4F4C">
        <w:rPr>
          <w:rFonts w:eastAsia="Jamrul"/>
          <w:color w:val="000000"/>
          <w:lang w:val="en-US"/>
        </w:rPr>
        <w:t xml:space="preserve">, Durham/London: Duke Univ. Press 2011, S. 1-26, 87-122. </w:t>
      </w:r>
    </w:p>
    <w:p w14:paraId="4DB175D0" w14:textId="77777777" w:rsidR="007C5CB5" w:rsidRPr="00DA4F4C" w:rsidRDefault="007C5CB5" w:rsidP="00F84487">
      <w:pPr>
        <w:pBdr>
          <w:top w:val="none" w:sz="4" w:space="0" w:color="000000"/>
          <w:left w:val="none" w:sz="4" w:space="0" w:color="000000"/>
          <w:bottom w:val="none" w:sz="4" w:space="0" w:color="000000"/>
          <w:right w:val="none" w:sz="4" w:space="0" w:color="000000"/>
        </w:pBdr>
        <w:rPr>
          <w:rFonts w:eastAsia="Jamrul"/>
          <w:color w:val="000000" w:themeColor="text1"/>
          <w:lang w:val="en-US"/>
        </w:rPr>
      </w:pPr>
    </w:p>
    <w:p w14:paraId="03C90319" w14:textId="0D8AB04D" w:rsidR="00F31D0E" w:rsidRPr="00DA4F4C" w:rsidRDefault="007718C4" w:rsidP="00F84487">
      <w:pPr>
        <w:pBdr>
          <w:top w:val="none" w:sz="4" w:space="0" w:color="000000"/>
          <w:left w:val="none" w:sz="4" w:space="0" w:color="000000"/>
          <w:bottom w:val="none" w:sz="4" w:space="0" w:color="000000"/>
          <w:right w:val="none" w:sz="4" w:space="0" w:color="000000"/>
        </w:pBdr>
        <w:rPr>
          <w:rFonts w:eastAsia="Jamrul"/>
          <w:b/>
          <w:color w:val="000000"/>
        </w:rPr>
      </w:pPr>
      <w:r w:rsidRPr="00DA4F4C">
        <w:rPr>
          <w:rFonts w:eastAsia="Jamrul"/>
          <w:b/>
          <w:color w:val="000000"/>
        </w:rPr>
        <w:t>1</w:t>
      </w:r>
      <w:r w:rsidR="00380994" w:rsidRPr="00DA4F4C">
        <w:rPr>
          <w:rFonts w:eastAsia="Jamrul"/>
          <w:b/>
          <w:color w:val="000000"/>
        </w:rPr>
        <w:t>1</w:t>
      </w:r>
      <w:r w:rsidRPr="00DA4F4C">
        <w:rPr>
          <w:rFonts w:eastAsia="Jamrul"/>
          <w:b/>
          <w:color w:val="000000"/>
        </w:rPr>
        <w:t>. Sitzung (</w:t>
      </w:r>
      <w:r w:rsidR="00380994" w:rsidRPr="00DA4F4C">
        <w:rPr>
          <w:rFonts w:eastAsia="Jamrul"/>
          <w:b/>
          <w:color w:val="000000"/>
        </w:rPr>
        <w:t>10</w:t>
      </w:r>
      <w:r w:rsidRPr="00DA4F4C">
        <w:rPr>
          <w:rFonts w:eastAsia="Jamrul"/>
          <w:b/>
          <w:color w:val="000000"/>
        </w:rPr>
        <w:t xml:space="preserve">. Januar 2022): </w:t>
      </w:r>
      <w:r w:rsidR="0091375C" w:rsidRPr="00DA4F4C">
        <w:rPr>
          <w:rFonts w:eastAsia="Jamrul"/>
          <w:b/>
          <w:color w:val="000000"/>
        </w:rPr>
        <w:t xml:space="preserve">Feminismus III </w:t>
      </w:r>
    </w:p>
    <w:p w14:paraId="26630FA7" w14:textId="7BBD8C71" w:rsidR="0091375C" w:rsidRPr="00DA4F4C" w:rsidRDefault="0091375C" w:rsidP="00F84487">
      <w:pPr>
        <w:pBdr>
          <w:top w:val="none" w:sz="4" w:space="0" w:color="000000"/>
          <w:left w:val="none" w:sz="4" w:space="0" w:color="000000"/>
          <w:bottom w:val="none" w:sz="4" w:space="0" w:color="000000"/>
          <w:right w:val="none" w:sz="4" w:space="0" w:color="000000"/>
        </w:pBdr>
        <w:rPr>
          <w:rFonts w:eastAsia="Jamrul"/>
          <w:color w:val="000000" w:themeColor="text1"/>
          <w:lang w:val="en-US"/>
        </w:rPr>
      </w:pPr>
      <w:r w:rsidRPr="00DA4F4C">
        <w:rPr>
          <w:rFonts w:eastAsia="Jamrul"/>
          <w:color w:val="000000" w:themeColor="text1"/>
          <w:lang w:val="en-US"/>
        </w:rPr>
        <w:t>Sichtung</w:t>
      </w:r>
      <w:r w:rsidR="00F84487" w:rsidRPr="00DA4F4C">
        <w:rPr>
          <w:rFonts w:eastAsia="Jamrul"/>
          <w:color w:val="000000" w:themeColor="text1"/>
          <w:lang w:val="en-US"/>
        </w:rPr>
        <w:t>:</w:t>
      </w:r>
      <w:r w:rsidRPr="00DA4F4C">
        <w:rPr>
          <w:rFonts w:eastAsia="Jamrul"/>
          <w:color w:val="000000" w:themeColor="text1"/>
          <w:lang w:val="en-US"/>
        </w:rPr>
        <w:t xml:space="preserve"> </w:t>
      </w:r>
      <w:r w:rsidR="00862564" w:rsidRPr="00DA4F4C">
        <w:rPr>
          <w:rFonts w:eastAsia="Jamrul"/>
          <w:color w:val="000000" w:themeColor="text1"/>
          <w:lang w:val="en-US"/>
        </w:rPr>
        <w:t xml:space="preserve">Swoosh Lieu </w:t>
      </w:r>
      <w:r w:rsidRPr="00DA4F4C">
        <w:rPr>
          <w:rFonts w:eastAsia="Jamrul"/>
          <w:color w:val="000000" w:themeColor="text1"/>
          <w:lang w:val="en-US"/>
        </w:rPr>
        <w:t xml:space="preserve">„A room of our Own“ </w:t>
      </w:r>
      <w:r w:rsidR="00101C4E" w:rsidRPr="00DA4F4C">
        <w:rPr>
          <w:rFonts w:eastAsia="Jamrul"/>
          <w:color w:val="000000" w:themeColor="text1"/>
          <w:lang w:val="en-US"/>
        </w:rPr>
        <w:t xml:space="preserve">(online) </w:t>
      </w:r>
      <w:r w:rsidR="00936FEC" w:rsidRPr="00DA4F4C">
        <w:rPr>
          <w:rFonts w:eastAsia="Jamrul"/>
          <w:color w:val="000000" w:themeColor="text1"/>
          <w:lang w:val="en-US"/>
        </w:rPr>
        <w:t>(2021)</w:t>
      </w:r>
    </w:p>
    <w:p w14:paraId="218179CB" w14:textId="013C022C" w:rsidR="002B03BD" w:rsidRPr="00DA4F4C" w:rsidRDefault="005F55E4" w:rsidP="00F84487">
      <w:pPr>
        <w:pBdr>
          <w:top w:val="none" w:sz="4" w:space="0" w:color="000000"/>
          <w:left w:val="none" w:sz="4" w:space="0" w:color="000000"/>
          <w:bottom w:val="none" w:sz="4" w:space="0" w:color="000000"/>
          <w:right w:val="none" w:sz="4" w:space="0" w:color="000000"/>
        </w:pBdr>
        <w:rPr>
          <w:rFonts w:eastAsia="Jamrul"/>
        </w:rPr>
      </w:pPr>
      <w:r w:rsidRPr="00DA4F4C">
        <w:rPr>
          <w:rFonts w:eastAsia="Jamrul"/>
        </w:rPr>
        <w:t xml:space="preserve">16-18 Uhr zu Gast (online): </w:t>
      </w:r>
      <w:r w:rsidR="0091375C" w:rsidRPr="00DA4F4C">
        <w:rPr>
          <w:rFonts w:eastAsia="Jamrul"/>
        </w:rPr>
        <w:t xml:space="preserve">Katharina Pelosi von </w:t>
      </w:r>
      <w:r w:rsidRPr="00DA4F4C">
        <w:rPr>
          <w:rFonts w:eastAsia="Jamrul"/>
        </w:rPr>
        <w:t xml:space="preserve">Swoosh Lieu </w:t>
      </w:r>
    </w:p>
    <w:p w14:paraId="762C0A07" w14:textId="1289A9A8" w:rsidR="00645595" w:rsidRPr="00DA4F4C" w:rsidRDefault="00645595" w:rsidP="00F84487">
      <w:pPr>
        <w:pBdr>
          <w:top w:val="none" w:sz="4" w:space="0" w:color="000000"/>
          <w:left w:val="none" w:sz="4" w:space="0" w:color="000000"/>
          <w:bottom w:val="none" w:sz="4" w:space="0" w:color="000000"/>
          <w:right w:val="none" w:sz="4" w:space="0" w:color="000000"/>
        </w:pBdr>
        <w:rPr>
          <w:rFonts w:eastAsia="Jamrul"/>
        </w:rPr>
      </w:pPr>
    </w:p>
    <w:p w14:paraId="463E3B77" w14:textId="2C9072CF" w:rsidR="00645595" w:rsidRPr="00DA4F4C" w:rsidRDefault="00645595" w:rsidP="00F84487">
      <w:pPr>
        <w:pBdr>
          <w:top w:val="none" w:sz="4" w:space="0" w:color="000000"/>
          <w:left w:val="none" w:sz="4" w:space="0" w:color="000000"/>
          <w:bottom w:val="none" w:sz="4" w:space="0" w:color="000000"/>
          <w:right w:val="none" w:sz="4" w:space="0" w:color="000000"/>
        </w:pBdr>
        <w:rPr>
          <w:rFonts w:eastAsia="Jamrul"/>
          <w:lang w:val="en-US"/>
        </w:rPr>
      </w:pPr>
      <w:r w:rsidRPr="00DA4F4C">
        <w:rPr>
          <w:rFonts w:eastAsia="Jamrul"/>
        </w:rPr>
        <w:sym w:font="Wingdings" w:char="F0E0"/>
      </w:r>
      <w:r w:rsidRPr="00DA4F4C">
        <w:rPr>
          <w:rFonts w:eastAsia="Jamrul"/>
          <w:lang w:val="en-US"/>
        </w:rPr>
        <w:t xml:space="preserve"> </w:t>
      </w:r>
      <w:r w:rsidRPr="00DA4F4C">
        <w:rPr>
          <w:rFonts w:eastAsia="Jamrul"/>
          <w:color w:val="000000"/>
          <w:lang w:val="en-US"/>
        </w:rPr>
        <w:t xml:space="preserve">Legacy Russell: </w:t>
      </w:r>
      <w:r w:rsidRPr="00DA4F4C">
        <w:rPr>
          <w:rFonts w:eastAsia="Jamrul"/>
          <w:i/>
          <w:iCs/>
          <w:color w:val="000000"/>
          <w:lang w:val="en-US"/>
        </w:rPr>
        <w:t>Glitch Feminism</w:t>
      </w:r>
      <w:r w:rsidRPr="00DA4F4C">
        <w:rPr>
          <w:rFonts w:eastAsia="Jamrul"/>
          <w:color w:val="000000"/>
          <w:lang w:val="en-US"/>
        </w:rPr>
        <w:t>, London/New York: Verso 2020.</w:t>
      </w:r>
    </w:p>
    <w:p w14:paraId="16EC96B2" w14:textId="77777777" w:rsidR="005F55E4" w:rsidRPr="00DA4F4C" w:rsidRDefault="005F55E4" w:rsidP="00F84487">
      <w:pPr>
        <w:pBdr>
          <w:top w:val="none" w:sz="4" w:space="0" w:color="000000"/>
          <w:left w:val="none" w:sz="4" w:space="0" w:color="000000"/>
          <w:bottom w:val="none" w:sz="4" w:space="0" w:color="000000"/>
          <w:right w:val="none" w:sz="4" w:space="0" w:color="000000"/>
        </w:pBdr>
        <w:rPr>
          <w:rFonts w:eastAsia="Jamrul"/>
          <w:color w:val="000000"/>
          <w:lang w:val="en-US"/>
        </w:rPr>
      </w:pPr>
    </w:p>
    <w:p w14:paraId="5B808644" w14:textId="38ADD90B" w:rsidR="00E36178" w:rsidRPr="00DA4F4C" w:rsidRDefault="00E36178" w:rsidP="00F84487">
      <w:pPr>
        <w:pBdr>
          <w:top w:val="none" w:sz="4" w:space="0" w:color="000000"/>
          <w:left w:val="none" w:sz="4" w:space="0" w:color="000000"/>
          <w:bottom w:val="none" w:sz="4" w:space="0" w:color="000000"/>
          <w:right w:val="none" w:sz="4" w:space="0" w:color="000000"/>
        </w:pBdr>
        <w:rPr>
          <w:rFonts w:eastAsia="Jamrul"/>
          <w:b/>
          <w:color w:val="000000"/>
        </w:rPr>
      </w:pPr>
      <w:r w:rsidRPr="00DA4F4C">
        <w:rPr>
          <w:rFonts w:eastAsia="Jamrul"/>
          <w:b/>
          <w:color w:val="000000"/>
        </w:rPr>
        <w:t xml:space="preserve">12. Sitzung: (17. Januar 2022): </w:t>
      </w:r>
      <w:r w:rsidR="00B44472" w:rsidRPr="00DA4F4C">
        <w:rPr>
          <w:rFonts w:eastAsia="Jamrul"/>
          <w:b/>
          <w:color w:val="000000"/>
        </w:rPr>
        <w:t xml:space="preserve">Technologie </w:t>
      </w:r>
    </w:p>
    <w:p w14:paraId="6CD7E39F" w14:textId="43B92D5E" w:rsidR="00BB3A7E" w:rsidRPr="00DA4F4C" w:rsidRDefault="00BB3A7E" w:rsidP="00BB3A7E">
      <w:pPr>
        <w:autoSpaceDE w:val="0"/>
        <w:autoSpaceDN w:val="0"/>
        <w:adjustRightInd w:val="0"/>
        <w:rPr>
          <w:rFonts w:eastAsia="Jamrul"/>
          <w:color w:val="000000"/>
          <w:lang w:val="en-GB"/>
        </w:rPr>
      </w:pPr>
      <w:r w:rsidRPr="00DA4F4C">
        <w:rPr>
          <w:rFonts w:eastAsia="Jamrul"/>
          <w:color w:val="000000"/>
          <w:lang w:val="en-GB"/>
        </w:rPr>
        <w:sym w:font="Wingdings" w:char="F0E0"/>
      </w:r>
      <w:r w:rsidRPr="00DA4F4C">
        <w:rPr>
          <w:rFonts w:eastAsia="Jamrul"/>
          <w:color w:val="000000"/>
          <w:lang w:val="en-GB"/>
        </w:rPr>
        <w:t xml:space="preserve"> </w:t>
      </w:r>
      <w:r w:rsidRPr="00DA4F4C">
        <w:rPr>
          <w:rFonts w:eastAsiaTheme="minorHAnsi"/>
          <w:lang w:eastAsia="en-US"/>
        </w:rPr>
        <w:t xml:space="preserve">Chun, Wendy Hui Kyong: Queerying Homophily. </w:t>
      </w:r>
      <w:r w:rsidRPr="00DA4F4C">
        <w:rPr>
          <w:rFonts w:eastAsiaTheme="minorHAnsi"/>
          <w:lang w:eastAsia="en-US"/>
        </w:rPr>
        <w:t>i</w:t>
      </w:r>
      <w:r w:rsidRPr="00DA4F4C">
        <w:rPr>
          <w:rFonts w:eastAsiaTheme="minorHAnsi"/>
          <w:lang w:eastAsia="en-US"/>
        </w:rPr>
        <w:t>n: Clemens Apprich, Wendy Hui Kyong Chun, Florian Cramer u.a. (Hg.):</w:t>
      </w:r>
      <w:r w:rsidRPr="00DA4F4C">
        <w:rPr>
          <w:rFonts w:eastAsiaTheme="minorHAnsi"/>
          <w:lang w:eastAsia="en-US"/>
        </w:rPr>
        <w:t xml:space="preserve"> </w:t>
      </w:r>
      <w:r w:rsidRPr="00DA4F4C">
        <w:rPr>
          <w:rFonts w:eastAsiaTheme="minorHAnsi"/>
          <w:i/>
          <w:iCs/>
          <w:lang w:eastAsia="en-US"/>
        </w:rPr>
        <w:t xml:space="preserve">Pattern Discrimination. </w:t>
      </w:r>
      <w:r w:rsidRPr="00DA4F4C">
        <w:rPr>
          <w:rFonts w:eastAsiaTheme="minorHAnsi"/>
          <w:lang w:eastAsia="en-US"/>
        </w:rPr>
        <w:t>Lüneburg: meson press 2018, S. 59–97.</w:t>
      </w:r>
    </w:p>
    <w:p w14:paraId="15E22C58" w14:textId="45A1909E" w:rsidR="00C667C7" w:rsidRPr="00DA4F4C" w:rsidRDefault="00C667C7" w:rsidP="00F84487">
      <w:pPr>
        <w:pBdr>
          <w:top w:val="none" w:sz="4" w:space="0" w:color="000000"/>
          <w:left w:val="none" w:sz="4" w:space="0" w:color="000000"/>
          <w:bottom w:val="none" w:sz="4" w:space="0" w:color="000000"/>
          <w:right w:val="none" w:sz="4" w:space="0" w:color="000000"/>
        </w:pBdr>
        <w:rPr>
          <w:rFonts w:eastAsia="Jamrul"/>
          <w:color w:val="000000"/>
          <w:u w:val="single"/>
          <w:lang w:val="en-GB"/>
        </w:rPr>
      </w:pPr>
      <w:r w:rsidRPr="00DA4F4C">
        <w:rPr>
          <w:rFonts w:eastAsia="Jamrul"/>
          <w:color w:val="000000"/>
          <w:lang w:val="en-GB"/>
        </w:rPr>
        <w:sym w:font="Wingdings" w:char="F0E0"/>
      </w:r>
      <w:r w:rsidRPr="00DA4F4C">
        <w:rPr>
          <w:rFonts w:eastAsia="Jamrul"/>
          <w:color w:val="000000"/>
          <w:lang w:val="en-GB"/>
        </w:rPr>
        <w:t xml:space="preserve"> Loretta Todd: “Aboriginal Narratives in Cyberspace” in</w:t>
      </w:r>
      <w:r w:rsidR="00BB3A7E" w:rsidRPr="00DA4F4C">
        <w:rPr>
          <w:rFonts w:eastAsia="Jamrul"/>
          <w:color w:val="000000"/>
          <w:lang w:val="en-GB"/>
        </w:rPr>
        <w:t>:</w:t>
      </w:r>
      <w:r w:rsidRPr="00DA4F4C">
        <w:rPr>
          <w:rFonts w:eastAsia="Jamrul"/>
          <w:color w:val="000000"/>
          <w:lang w:val="en-GB"/>
        </w:rPr>
        <w:t xml:space="preserve"> Mary Anne Moser (Hg.):</w:t>
      </w:r>
      <w:r w:rsidRPr="00DA4F4C">
        <w:rPr>
          <w:rFonts w:eastAsia="Jamrul"/>
          <w:i/>
          <w:iCs/>
          <w:color w:val="000000"/>
          <w:lang w:val="en-GB"/>
        </w:rPr>
        <w:t xml:space="preserve"> Immersed in Technology. Art and Virtual Environments</w:t>
      </w:r>
      <w:r w:rsidRPr="00DA4F4C">
        <w:rPr>
          <w:rFonts w:eastAsia="Jamrul"/>
          <w:color w:val="000000"/>
          <w:lang w:val="en-GB"/>
        </w:rPr>
        <w:t xml:space="preserve">, Cambridge/Massachusetts/London: MIT Press 1996, S. 179-194. </w:t>
      </w:r>
    </w:p>
    <w:p w14:paraId="5FC38AF3" w14:textId="77777777" w:rsidR="00B44472" w:rsidRPr="00DA4F4C" w:rsidRDefault="00B44472" w:rsidP="00F84487">
      <w:pPr>
        <w:pBdr>
          <w:top w:val="none" w:sz="4" w:space="0" w:color="000000"/>
          <w:left w:val="none" w:sz="4" w:space="0" w:color="000000"/>
          <w:bottom w:val="none" w:sz="4" w:space="0" w:color="000000"/>
          <w:right w:val="none" w:sz="4" w:space="0" w:color="000000"/>
        </w:pBdr>
        <w:rPr>
          <w:rFonts w:eastAsia="Jamrul"/>
          <w:i/>
          <w:iCs/>
          <w:color w:val="000000" w:themeColor="text1"/>
          <w:lang w:val="en-GB"/>
        </w:rPr>
      </w:pPr>
    </w:p>
    <w:p w14:paraId="4193E46A" w14:textId="1F17B03D" w:rsidR="00B44472" w:rsidRPr="00DA4F4C" w:rsidRDefault="00E36178" w:rsidP="00F84487">
      <w:pPr>
        <w:pBdr>
          <w:top w:val="none" w:sz="4" w:space="0" w:color="000000"/>
          <w:left w:val="none" w:sz="4" w:space="0" w:color="000000"/>
          <w:bottom w:val="none" w:sz="4" w:space="0" w:color="000000"/>
          <w:right w:val="none" w:sz="4" w:space="0" w:color="000000"/>
        </w:pBdr>
        <w:rPr>
          <w:rFonts w:eastAsia="Jamrul"/>
          <w:b/>
          <w:color w:val="000000"/>
        </w:rPr>
      </w:pPr>
      <w:r w:rsidRPr="00DA4F4C">
        <w:rPr>
          <w:rFonts w:eastAsia="Jamrul"/>
          <w:b/>
          <w:color w:val="000000"/>
          <w:lang w:val="en-US"/>
        </w:rPr>
        <w:t xml:space="preserve">13. Sitzung (24. </w:t>
      </w:r>
      <w:r w:rsidRPr="00DA4F4C">
        <w:rPr>
          <w:rFonts w:eastAsia="Jamrul"/>
          <w:b/>
          <w:color w:val="000000"/>
        </w:rPr>
        <w:t xml:space="preserve">Januar 2022): </w:t>
      </w:r>
      <w:r w:rsidR="00B44472" w:rsidRPr="00DA4F4C">
        <w:rPr>
          <w:rFonts w:eastAsia="Jamrul"/>
          <w:b/>
          <w:color w:val="000000"/>
        </w:rPr>
        <w:t xml:space="preserve">Futuristische Szenarien </w:t>
      </w:r>
    </w:p>
    <w:p w14:paraId="6DD89174" w14:textId="005B3233" w:rsidR="00C667C7" w:rsidRPr="00DA4F4C" w:rsidRDefault="00C667C7" w:rsidP="00F84487">
      <w:pPr>
        <w:pBdr>
          <w:top w:val="none" w:sz="4" w:space="0" w:color="000000"/>
          <w:left w:val="none" w:sz="4" w:space="0" w:color="000000"/>
          <w:bottom w:val="none" w:sz="4" w:space="0" w:color="000000"/>
          <w:right w:val="none" w:sz="4" w:space="0" w:color="000000"/>
        </w:pBdr>
        <w:rPr>
          <w:rFonts w:eastAsia="Jamrul"/>
        </w:rPr>
      </w:pPr>
      <w:r w:rsidRPr="00DA4F4C">
        <w:rPr>
          <w:rFonts w:eastAsia="Jamrul"/>
          <w:lang w:val="en-US"/>
        </w:rPr>
        <w:sym w:font="Wingdings" w:char="F0E0"/>
      </w:r>
      <w:r w:rsidRPr="00DA4F4C">
        <w:rPr>
          <w:rFonts w:eastAsia="Jamrul"/>
        </w:rPr>
        <w:t xml:space="preserve"> </w:t>
      </w:r>
      <w:r w:rsidRPr="00DA4F4C">
        <w:rPr>
          <w:rFonts w:eastAsia="Jamrul"/>
          <w:color w:val="000000"/>
        </w:rPr>
        <w:t>Nadine Jirka: „Trans*Spezies. Intersektionale Hybridwesen in der afrofuturistischen Kunst von Juliana Huxtable“ in</w:t>
      </w:r>
      <w:r w:rsidR="00BB3A7E" w:rsidRPr="00DA4F4C">
        <w:rPr>
          <w:rFonts w:eastAsia="Jamrul"/>
          <w:color w:val="000000"/>
        </w:rPr>
        <w:t>:</w:t>
      </w:r>
      <w:r w:rsidRPr="00DA4F4C">
        <w:rPr>
          <w:rFonts w:eastAsia="Jamrul"/>
          <w:color w:val="000000"/>
        </w:rPr>
        <w:t xml:space="preserve"> </w:t>
      </w:r>
      <w:r w:rsidRPr="00DA4F4C">
        <w:rPr>
          <w:shd w:val="clear" w:color="auto" w:fill="FFFFFF"/>
        </w:rPr>
        <w:t xml:space="preserve">Feministische Studien 2/20, 2020, S. 201-218. </w:t>
      </w:r>
    </w:p>
    <w:p w14:paraId="7E81F5B0" w14:textId="35BFA744" w:rsidR="00C667C7" w:rsidRPr="00DA4F4C" w:rsidRDefault="00C667C7" w:rsidP="00F84487">
      <w:pPr>
        <w:pBdr>
          <w:top w:val="none" w:sz="4" w:space="0" w:color="000000"/>
          <w:left w:val="none" w:sz="4" w:space="0" w:color="000000"/>
          <w:bottom w:val="none" w:sz="4" w:space="0" w:color="000000"/>
          <w:right w:val="none" w:sz="4" w:space="0" w:color="000000"/>
        </w:pBdr>
        <w:rPr>
          <w:rFonts w:eastAsia="Jamrul"/>
          <w:i/>
          <w:iCs/>
          <w:color w:val="000000"/>
          <w:lang w:val="en-US"/>
        </w:rPr>
      </w:pPr>
      <w:r w:rsidRPr="00DA4F4C">
        <w:rPr>
          <w:rFonts w:eastAsia="Jamrul"/>
        </w:rPr>
        <w:sym w:font="Wingdings" w:char="F0E0"/>
      </w:r>
      <w:r w:rsidRPr="00DA4F4C">
        <w:rPr>
          <w:rFonts w:eastAsia="Jamrul"/>
          <w:lang w:val="en-US"/>
        </w:rPr>
        <w:t xml:space="preserve"> </w:t>
      </w:r>
      <w:r w:rsidR="00FA2F48" w:rsidRPr="00DA4F4C">
        <w:rPr>
          <w:rFonts w:eastAsia="Jamrul"/>
          <w:color w:val="000000"/>
          <w:lang w:val="en-US"/>
        </w:rPr>
        <w:t xml:space="preserve">Ytasha L. Womack: </w:t>
      </w:r>
      <w:r w:rsidR="00FA2F48" w:rsidRPr="00DA4F4C">
        <w:rPr>
          <w:rFonts w:eastAsia="Jamrul"/>
          <w:i/>
          <w:iCs/>
          <w:color w:val="000000"/>
          <w:lang w:val="en-US"/>
        </w:rPr>
        <w:t xml:space="preserve">Afrofuturism. The World of Black Sci-Fi and Fantasy </w:t>
      </w:r>
      <w:r w:rsidR="00FA2F48" w:rsidRPr="00DA4F4C">
        <w:rPr>
          <w:rFonts w:eastAsia="Jamrul"/>
          <w:color w:val="000000"/>
          <w:lang w:val="en-US"/>
        </w:rPr>
        <w:t xml:space="preserve">Culture, </w:t>
      </w:r>
      <w:r w:rsidR="00FA2F48" w:rsidRPr="00DA4F4C">
        <w:rPr>
          <w:rFonts w:eastAsia="Jamrul"/>
          <w:lang w:val="en-US"/>
        </w:rPr>
        <w:t xml:space="preserve">Chicago: Lawrance Hill Books 2013. </w:t>
      </w:r>
    </w:p>
    <w:p w14:paraId="4867990F" w14:textId="77777777" w:rsidR="00C667C7" w:rsidRPr="00DA4F4C" w:rsidRDefault="00C667C7" w:rsidP="00F84487">
      <w:pPr>
        <w:pBdr>
          <w:top w:val="none" w:sz="4" w:space="0" w:color="000000"/>
          <w:left w:val="none" w:sz="4" w:space="0" w:color="000000"/>
          <w:bottom w:val="none" w:sz="4" w:space="0" w:color="000000"/>
          <w:right w:val="none" w:sz="4" w:space="0" w:color="000000"/>
        </w:pBdr>
        <w:rPr>
          <w:rFonts w:eastAsia="Jamrul"/>
          <w:lang w:val="en-US"/>
        </w:rPr>
      </w:pPr>
    </w:p>
    <w:p w14:paraId="0E396798" w14:textId="73FCDF91" w:rsidR="00F31D0E" w:rsidRPr="00DA4F4C" w:rsidRDefault="007718C4" w:rsidP="00F84487">
      <w:pPr>
        <w:pBdr>
          <w:top w:val="none" w:sz="4" w:space="0" w:color="000000"/>
          <w:left w:val="none" w:sz="4" w:space="0" w:color="000000"/>
          <w:bottom w:val="none" w:sz="4" w:space="0" w:color="000000"/>
          <w:right w:val="none" w:sz="4" w:space="0" w:color="000000"/>
        </w:pBdr>
        <w:rPr>
          <w:rFonts w:eastAsia="Jamrul"/>
          <w:b/>
          <w:color w:val="000000"/>
        </w:rPr>
      </w:pPr>
      <w:r w:rsidRPr="00DA4F4C">
        <w:rPr>
          <w:rFonts w:eastAsia="Jamrul"/>
          <w:b/>
          <w:color w:val="000000"/>
        </w:rPr>
        <w:t>1</w:t>
      </w:r>
      <w:r w:rsidR="00380994" w:rsidRPr="00DA4F4C">
        <w:rPr>
          <w:rFonts w:eastAsia="Jamrul"/>
          <w:b/>
          <w:color w:val="000000"/>
        </w:rPr>
        <w:t>4</w:t>
      </w:r>
      <w:r w:rsidRPr="00DA4F4C">
        <w:rPr>
          <w:rFonts w:eastAsia="Jamrul"/>
          <w:b/>
          <w:color w:val="000000"/>
        </w:rPr>
        <w:t>. Sitzung (</w:t>
      </w:r>
      <w:r w:rsidR="00E43432" w:rsidRPr="00DA4F4C">
        <w:rPr>
          <w:rFonts w:eastAsia="Jamrul"/>
          <w:b/>
          <w:color w:val="000000"/>
        </w:rPr>
        <w:t>31</w:t>
      </w:r>
      <w:r w:rsidRPr="00DA4F4C">
        <w:rPr>
          <w:rFonts w:eastAsia="Jamrul"/>
          <w:b/>
          <w:color w:val="000000"/>
        </w:rPr>
        <w:t>. Januar 2022)</w:t>
      </w:r>
    </w:p>
    <w:p w14:paraId="465BBC96" w14:textId="525F3348" w:rsidR="00B44472" w:rsidRPr="00DA4F4C" w:rsidRDefault="007B03A3" w:rsidP="00F84487">
      <w:pPr>
        <w:pBdr>
          <w:top w:val="none" w:sz="4" w:space="0" w:color="000000"/>
          <w:left w:val="none" w:sz="4" w:space="0" w:color="000000"/>
          <w:bottom w:val="none" w:sz="4" w:space="0" w:color="000000"/>
          <w:right w:val="none" w:sz="4" w:space="0" w:color="000000"/>
        </w:pBdr>
        <w:rPr>
          <w:rFonts w:eastAsia="Jamrul"/>
          <w:color w:val="000000" w:themeColor="text1"/>
        </w:rPr>
      </w:pPr>
      <w:r w:rsidRPr="00DA4F4C">
        <w:rPr>
          <w:rFonts w:eastAsia="Jamrul"/>
          <w:color w:val="000000" w:themeColor="text1"/>
        </w:rPr>
        <w:t xml:space="preserve">Essay-Besprechung </w:t>
      </w:r>
    </w:p>
    <w:p w14:paraId="1CDA0CB6" w14:textId="77777777" w:rsidR="00B44472" w:rsidRPr="00DA4F4C" w:rsidRDefault="00B44472" w:rsidP="00F84487">
      <w:pPr>
        <w:pBdr>
          <w:top w:val="none" w:sz="4" w:space="0" w:color="000000"/>
          <w:left w:val="none" w:sz="4" w:space="0" w:color="000000"/>
          <w:bottom w:val="none" w:sz="4" w:space="0" w:color="000000"/>
          <w:right w:val="none" w:sz="4" w:space="0" w:color="000000"/>
        </w:pBdr>
        <w:rPr>
          <w:rFonts w:eastAsia="Jamrul"/>
          <w:color w:val="000000" w:themeColor="text1"/>
        </w:rPr>
      </w:pPr>
    </w:p>
    <w:p w14:paraId="09D80730" w14:textId="2B7824C8" w:rsidR="00F31D0E" w:rsidRPr="00DA4F4C" w:rsidRDefault="007718C4" w:rsidP="00F84487">
      <w:pPr>
        <w:pBdr>
          <w:top w:val="none" w:sz="4" w:space="0" w:color="000000"/>
          <w:left w:val="none" w:sz="4" w:space="0" w:color="000000"/>
          <w:bottom w:val="none" w:sz="4" w:space="0" w:color="000000"/>
          <w:right w:val="none" w:sz="4" w:space="0" w:color="000000"/>
        </w:pBdr>
        <w:rPr>
          <w:rFonts w:eastAsia="Jamrul"/>
        </w:rPr>
      </w:pPr>
      <w:r w:rsidRPr="00DA4F4C">
        <w:rPr>
          <w:rFonts w:eastAsia="Jamrul"/>
          <w:b/>
          <w:color w:val="000000"/>
        </w:rPr>
        <w:t>1</w:t>
      </w:r>
      <w:r w:rsidR="00E43432" w:rsidRPr="00DA4F4C">
        <w:rPr>
          <w:rFonts w:eastAsia="Jamrul"/>
          <w:b/>
          <w:color w:val="000000"/>
        </w:rPr>
        <w:t>5</w:t>
      </w:r>
      <w:r w:rsidRPr="00DA4F4C">
        <w:rPr>
          <w:rFonts w:eastAsia="Jamrul"/>
          <w:b/>
          <w:color w:val="000000"/>
        </w:rPr>
        <w:t>. Sitzung (</w:t>
      </w:r>
      <w:r w:rsidR="00E43432" w:rsidRPr="00DA4F4C">
        <w:rPr>
          <w:rFonts w:eastAsia="Jamrul"/>
          <w:b/>
          <w:color w:val="000000"/>
        </w:rPr>
        <w:t>7</w:t>
      </w:r>
      <w:r w:rsidRPr="00DA4F4C">
        <w:rPr>
          <w:rFonts w:eastAsia="Jamrul"/>
          <w:b/>
          <w:color w:val="000000"/>
        </w:rPr>
        <w:t xml:space="preserve">. </w:t>
      </w:r>
      <w:r w:rsidR="00E43432" w:rsidRPr="00DA4F4C">
        <w:rPr>
          <w:rFonts w:eastAsia="Jamrul"/>
          <w:b/>
          <w:color w:val="000000"/>
        </w:rPr>
        <w:t>Februar</w:t>
      </w:r>
      <w:r w:rsidRPr="00DA4F4C">
        <w:rPr>
          <w:rFonts w:eastAsia="Jamrul"/>
          <w:b/>
          <w:color w:val="000000"/>
        </w:rPr>
        <w:t xml:space="preserve"> 2022): </w:t>
      </w:r>
      <w:r w:rsidR="00703DAA" w:rsidRPr="00DA4F4C">
        <w:rPr>
          <w:rFonts w:eastAsia="Jamrul"/>
          <w:b/>
          <w:color w:val="000000"/>
        </w:rPr>
        <w:t xml:space="preserve">Identitätspolitik(en) </w:t>
      </w:r>
    </w:p>
    <w:p w14:paraId="44AC1D58" w14:textId="513E83BA" w:rsidR="00FA2F48" w:rsidRPr="00DA4F4C" w:rsidRDefault="00025AA5" w:rsidP="00FA2F48">
      <w:pPr>
        <w:pBdr>
          <w:top w:val="none" w:sz="4" w:space="0" w:color="000000"/>
          <w:left w:val="none" w:sz="4" w:space="0" w:color="000000"/>
          <w:bottom w:val="none" w:sz="4" w:space="0" w:color="000000"/>
          <w:right w:val="none" w:sz="4" w:space="0" w:color="000000"/>
        </w:pBdr>
        <w:rPr>
          <w:i/>
          <w:iCs/>
        </w:rPr>
      </w:pPr>
      <w:r w:rsidRPr="00DA4F4C">
        <w:rPr>
          <w:rFonts w:eastAsia="Jamrul"/>
          <w:color w:val="000000"/>
        </w:rPr>
        <w:sym w:font="Wingdings" w:char="F0E0"/>
      </w:r>
      <w:r w:rsidRPr="00DA4F4C">
        <w:rPr>
          <w:rFonts w:eastAsia="Jamrul"/>
          <w:color w:val="000000"/>
        </w:rPr>
        <w:t xml:space="preserve"> </w:t>
      </w:r>
      <w:r w:rsidR="00FA2F48" w:rsidRPr="00DA4F4C">
        <w:rPr>
          <w:rFonts w:eastAsia="Jamrul"/>
          <w:color w:val="000000"/>
        </w:rPr>
        <w:t>Paula-Irene</w:t>
      </w:r>
      <w:r w:rsidRPr="00DA4F4C">
        <w:rPr>
          <w:rFonts w:eastAsia="Jamrul"/>
          <w:color w:val="000000"/>
        </w:rPr>
        <w:t xml:space="preserve"> Villa-Bravlasky</w:t>
      </w:r>
      <w:r w:rsidR="00FA2F48" w:rsidRPr="00DA4F4C">
        <w:rPr>
          <w:rFonts w:eastAsia="Jamrul"/>
          <w:color w:val="000000"/>
        </w:rPr>
        <w:t xml:space="preserve">: Identitätspolitik in: </w:t>
      </w:r>
      <w:r w:rsidR="00FA2F48" w:rsidRPr="00DA4F4C">
        <w:rPr>
          <w:i/>
          <w:iCs/>
        </w:rPr>
        <w:t xml:space="preserve">POP. Kultur und Kritik, 16(20), 2020, S. 70–76. </w:t>
      </w:r>
    </w:p>
    <w:p w14:paraId="7A268895" w14:textId="2DD77CCD" w:rsidR="00FA2F48" w:rsidRPr="00DA4F4C" w:rsidRDefault="00025AA5" w:rsidP="00025AA5">
      <w:pPr>
        <w:rPr>
          <w:rFonts w:eastAsia="Jamrul"/>
          <w:color w:val="000000"/>
        </w:rPr>
      </w:pPr>
      <w:r w:rsidRPr="00DA4F4C">
        <w:rPr>
          <w:rFonts w:eastAsia="Jamrul"/>
          <w:color w:val="000000"/>
        </w:rPr>
        <w:sym w:font="Wingdings" w:char="F0E0"/>
      </w:r>
      <w:r w:rsidRPr="00DA4F4C">
        <w:rPr>
          <w:rFonts w:eastAsia="Jamrul"/>
          <w:color w:val="000000"/>
        </w:rPr>
        <w:t xml:space="preserve"> </w:t>
      </w:r>
      <w:r w:rsidR="00FA2F48" w:rsidRPr="00DA4F4C">
        <w:rPr>
          <w:rFonts w:eastAsia="Jamrul"/>
          <w:color w:val="000000"/>
        </w:rPr>
        <w:t xml:space="preserve">Lea </w:t>
      </w:r>
      <w:r w:rsidRPr="00DA4F4C">
        <w:rPr>
          <w:rFonts w:eastAsia="Jamrul"/>
          <w:color w:val="000000"/>
        </w:rPr>
        <w:t xml:space="preserve">Susemichel, Jens </w:t>
      </w:r>
      <w:r w:rsidR="00FA2F48" w:rsidRPr="00DA4F4C">
        <w:rPr>
          <w:rFonts w:eastAsia="Jamrul"/>
          <w:color w:val="000000"/>
        </w:rPr>
        <w:t xml:space="preserve">Kastner: </w:t>
      </w:r>
      <w:r w:rsidR="00FA2F48" w:rsidRPr="00DA4F4C">
        <w:rPr>
          <w:rFonts w:eastAsia="Jamrul"/>
          <w:i/>
          <w:iCs/>
          <w:color w:val="000000"/>
        </w:rPr>
        <w:t>Identitätspolitiken</w:t>
      </w:r>
      <w:r w:rsidRPr="00DA4F4C">
        <w:rPr>
          <w:rFonts w:eastAsia="Jamrul"/>
          <w:i/>
          <w:iCs/>
          <w:color w:val="000000"/>
        </w:rPr>
        <w:t>. Konzepte und Kritiken in Geschichte und Gegenwart der Linken</w:t>
      </w:r>
      <w:r w:rsidRPr="00DA4F4C">
        <w:rPr>
          <w:rFonts w:eastAsia="Jamrul"/>
          <w:color w:val="000000"/>
        </w:rPr>
        <w:t xml:space="preserve">, Münster: Unrast Verlag 2018, S. 7-20. </w:t>
      </w:r>
    </w:p>
    <w:p w14:paraId="199D495C" w14:textId="77777777" w:rsidR="0029098C" w:rsidRPr="00DA4F4C" w:rsidRDefault="0029098C" w:rsidP="00F84487">
      <w:pPr>
        <w:pBdr>
          <w:top w:val="none" w:sz="4" w:space="0" w:color="000000"/>
          <w:left w:val="none" w:sz="4" w:space="0" w:color="000000"/>
          <w:bottom w:val="none" w:sz="4" w:space="0" w:color="000000"/>
          <w:right w:val="none" w:sz="4" w:space="0" w:color="000000"/>
        </w:pBdr>
        <w:rPr>
          <w:rFonts w:eastAsia="Jamrul"/>
          <w:color w:val="0000EE"/>
          <w:u w:val="single"/>
        </w:rPr>
      </w:pPr>
    </w:p>
    <w:p w14:paraId="6C85746C" w14:textId="6E04F4C3" w:rsidR="00FC6E47" w:rsidRPr="00DA4F4C" w:rsidRDefault="007718C4" w:rsidP="00F84487">
      <w:pPr>
        <w:pBdr>
          <w:top w:val="none" w:sz="4" w:space="0" w:color="000000"/>
          <w:left w:val="none" w:sz="4" w:space="0" w:color="000000"/>
          <w:bottom w:val="none" w:sz="4" w:space="0" w:color="000000"/>
          <w:right w:val="none" w:sz="4" w:space="0" w:color="000000"/>
        </w:pBdr>
        <w:rPr>
          <w:rFonts w:eastAsia="Jamrul"/>
          <w:b/>
          <w:bCs/>
        </w:rPr>
      </w:pPr>
      <w:r w:rsidRPr="00DA4F4C">
        <w:rPr>
          <w:rFonts w:eastAsia="Jamrul"/>
          <w:b/>
          <w:color w:val="000000"/>
        </w:rPr>
        <w:t>1</w:t>
      </w:r>
      <w:r w:rsidR="00E43432" w:rsidRPr="00DA4F4C">
        <w:rPr>
          <w:rFonts w:eastAsia="Jamrul"/>
          <w:b/>
          <w:color w:val="000000"/>
        </w:rPr>
        <w:t>6</w:t>
      </w:r>
      <w:r w:rsidRPr="00DA4F4C">
        <w:rPr>
          <w:rFonts w:eastAsia="Jamrul"/>
          <w:b/>
          <w:color w:val="000000"/>
        </w:rPr>
        <w:t xml:space="preserve">. Sitzung (14. Februar 2022): </w:t>
      </w:r>
      <w:r w:rsidR="00796535" w:rsidRPr="00DA4F4C">
        <w:rPr>
          <w:rFonts w:eastAsia="Jamrul"/>
          <w:b/>
          <w:color w:val="000000"/>
        </w:rPr>
        <w:t>Abschluss</w:t>
      </w:r>
    </w:p>
    <w:p w14:paraId="78B873AA" w14:textId="60A80552" w:rsidR="00B44472" w:rsidRPr="00DA4F4C" w:rsidRDefault="00EE6D8A" w:rsidP="00F84487">
      <w:pPr>
        <w:pBdr>
          <w:top w:val="none" w:sz="4" w:space="0" w:color="000000"/>
          <w:left w:val="none" w:sz="4" w:space="0" w:color="000000"/>
          <w:bottom w:val="none" w:sz="4" w:space="0" w:color="000000"/>
          <w:right w:val="none" w:sz="4" w:space="0" w:color="000000"/>
        </w:pBdr>
        <w:rPr>
          <w:rFonts w:eastAsia="Jamrul"/>
          <w:color w:val="000000"/>
        </w:rPr>
      </w:pPr>
      <w:r w:rsidRPr="00DA4F4C">
        <w:rPr>
          <w:rFonts w:eastAsia="Jamrul"/>
          <w:color w:val="000000"/>
        </w:rPr>
        <w:t>Sichtung:</w:t>
      </w:r>
      <w:r w:rsidR="00B44472" w:rsidRPr="00DA4F4C">
        <w:rPr>
          <w:rFonts w:eastAsia="Jamrul"/>
          <w:color w:val="000000"/>
        </w:rPr>
        <w:t xml:space="preserve"> Joana Tischkau „Colonastics“</w:t>
      </w:r>
      <w:r w:rsidR="00101C4E" w:rsidRPr="00DA4F4C">
        <w:rPr>
          <w:rFonts w:eastAsia="Jamrul"/>
          <w:color w:val="000000"/>
        </w:rPr>
        <w:t xml:space="preserve"> (online) </w:t>
      </w:r>
    </w:p>
    <w:p w14:paraId="23A7D58E" w14:textId="27F9C2BF" w:rsidR="00B44472" w:rsidRPr="00DA4F4C" w:rsidRDefault="008C2B75" w:rsidP="00F84487">
      <w:pPr>
        <w:pBdr>
          <w:top w:val="none" w:sz="4" w:space="0" w:color="000000"/>
          <w:left w:val="none" w:sz="4" w:space="0" w:color="000000"/>
          <w:bottom w:val="none" w:sz="4" w:space="0" w:color="000000"/>
          <w:right w:val="none" w:sz="4" w:space="0" w:color="000000"/>
        </w:pBdr>
        <w:rPr>
          <w:rFonts w:eastAsia="Jamrul"/>
        </w:rPr>
      </w:pPr>
      <w:r w:rsidRPr="00DA4F4C">
        <w:rPr>
          <w:rFonts w:eastAsia="Jamrul"/>
        </w:rPr>
        <w:t xml:space="preserve">16:30 – 18 Uhr zu Gast (online): </w:t>
      </w:r>
      <w:r w:rsidR="00101C4E" w:rsidRPr="00DA4F4C">
        <w:rPr>
          <w:rFonts w:eastAsia="Jamrul"/>
        </w:rPr>
        <w:t xml:space="preserve">Joana Tischkau </w:t>
      </w:r>
    </w:p>
    <w:p w14:paraId="33B0CEA9" w14:textId="20F508DB" w:rsidR="00814FB8" w:rsidRPr="00DA4F4C" w:rsidRDefault="00814FB8" w:rsidP="00F84487">
      <w:pPr>
        <w:pBdr>
          <w:top w:val="none" w:sz="4" w:space="0" w:color="000000"/>
          <w:left w:val="none" w:sz="4" w:space="0" w:color="000000"/>
          <w:bottom w:val="none" w:sz="4" w:space="0" w:color="000000"/>
          <w:right w:val="none" w:sz="4" w:space="0" w:color="000000"/>
        </w:pBdr>
        <w:rPr>
          <w:rFonts w:eastAsia="Jamrul"/>
        </w:rPr>
      </w:pPr>
    </w:p>
    <w:p w14:paraId="73617CC4" w14:textId="7DFC68C8" w:rsidR="00814FB8" w:rsidRPr="00DA4F4C" w:rsidRDefault="00814FB8" w:rsidP="00F84487">
      <w:pPr>
        <w:pBdr>
          <w:top w:val="none" w:sz="4" w:space="0" w:color="000000"/>
          <w:left w:val="none" w:sz="4" w:space="0" w:color="000000"/>
          <w:bottom w:val="none" w:sz="4" w:space="0" w:color="000000"/>
          <w:right w:val="none" w:sz="4" w:space="0" w:color="000000"/>
        </w:pBdr>
        <w:rPr>
          <w:rFonts w:eastAsia="Jamrul"/>
        </w:rPr>
      </w:pPr>
    </w:p>
    <w:p w14:paraId="5F5335E9" w14:textId="77777777" w:rsidR="00E14500" w:rsidRPr="00F91AC6" w:rsidRDefault="00E14500" w:rsidP="00E14500">
      <w:pPr>
        <w:spacing w:after="120" w:line="276" w:lineRule="auto"/>
        <w:ind w:right="-34"/>
        <w:jc w:val="both"/>
        <w:rPr>
          <w:b/>
          <w:bCs/>
          <w:noProof/>
        </w:rPr>
      </w:pPr>
      <w:r w:rsidRPr="00F91AC6">
        <w:rPr>
          <w:b/>
          <w:bCs/>
          <w:noProof/>
        </w:rPr>
        <w:t>Lektürehinweise und Sichtungsempfehlung der Studierenden:</w:t>
      </w:r>
    </w:p>
    <w:p w14:paraId="16481DEA" w14:textId="77777777" w:rsidR="00E14500" w:rsidRPr="00DA4F4C" w:rsidRDefault="00E14500" w:rsidP="00E14500">
      <w:pPr>
        <w:spacing w:after="120" w:line="276" w:lineRule="auto"/>
        <w:ind w:right="-34"/>
        <w:jc w:val="both"/>
      </w:pPr>
      <w:r>
        <w:t xml:space="preserve">Armen Avanessian und Mahan Moalemi: </w:t>
      </w:r>
      <w:r w:rsidRPr="00F91AC6">
        <w:rPr>
          <w:i/>
          <w:iCs/>
        </w:rPr>
        <w:t>Et</w:t>
      </w:r>
      <w:r>
        <w:rPr>
          <w:i/>
          <w:iCs/>
        </w:rPr>
        <w:t>h</w:t>
      </w:r>
      <w:r w:rsidRPr="00F91AC6">
        <w:rPr>
          <w:i/>
          <w:iCs/>
        </w:rPr>
        <w:t>nofuturismen</w:t>
      </w:r>
      <w:r>
        <w:t>. Leipzig: Merve 2018.</w:t>
      </w:r>
    </w:p>
    <w:p w14:paraId="67B04D8E" w14:textId="77777777" w:rsidR="00E14500" w:rsidRDefault="00E14500" w:rsidP="00E14500">
      <w:pPr>
        <w:pBdr>
          <w:top w:val="none" w:sz="4" w:space="0" w:color="000000"/>
          <w:left w:val="none" w:sz="4" w:space="0" w:color="000000"/>
          <w:bottom w:val="none" w:sz="4" w:space="0" w:color="000000"/>
          <w:right w:val="none" w:sz="4" w:space="0" w:color="000000"/>
        </w:pBdr>
        <w:rPr>
          <w:rFonts w:eastAsia="Jamrul"/>
        </w:rPr>
      </w:pPr>
      <w:r>
        <w:rPr>
          <w:rFonts w:eastAsia="Jamrul"/>
        </w:rPr>
        <w:t xml:space="preserve">Jacques Rancière: </w:t>
      </w:r>
      <w:r w:rsidRPr="00E14500">
        <w:rPr>
          <w:rFonts w:eastAsia="Jamrul"/>
          <w:i/>
          <w:iCs/>
        </w:rPr>
        <w:t xml:space="preserve">Der unwissende Lehrmeister. Fünf Lektionen über die intellektuelle Emanzipation. </w:t>
      </w:r>
      <w:r>
        <w:rPr>
          <w:rFonts w:eastAsia="Jamrul"/>
        </w:rPr>
        <w:t>Wien: Passagen Verlag 2007.</w:t>
      </w:r>
    </w:p>
    <w:p w14:paraId="49A7EF60" w14:textId="77777777" w:rsidR="00E14500" w:rsidRDefault="00E14500" w:rsidP="00E14500">
      <w:pPr>
        <w:pBdr>
          <w:top w:val="none" w:sz="4" w:space="0" w:color="000000"/>
          <w:left w:val="none" w:sz="4" w:space="0" w:color="000000"/>
          <w:bottom w:val="none" w:sz="4" w:space="0" w:color="000000"/>
          <w:right w:val="none" w:sz="4" w:space="0" w:color="000000"/>
        </w:pBdr>
        <w:rPr>
          <w:rFonts w:eastAsia="Jamrul"/>
        </w:rPr>
      </w:pPr>
    </w:p>
    <w:p w14:paraId="1FB5D77E" w14:textId="4151A072" w:rsidR="00E14500" w:rsidRDefault="00E14500" w:rsidP="00E14500">
      <w:pPr>
        <w:pBdr>
          <w:top w:val="none" w:sz="4" w:space="0" w:color="000000"/>
          <w:left w:val="none" w:sz="4" w:space="0" w:color="000000"/>
          <w:bottom w:val="none" w:sz="4" w:space="0" w:color="000000"/>
          <w:right w:val="none" w:sz="4" w:space="0" w:color="000000"/>
        </w:pBdr>
        <w:rPr>
          <w:rFonts w:eastAsia="Jamrul"/>
        </w:rPr>
      </w:pPr>
      <w:r w:rsidRPr="00E14500">
        <w:rPr>
          <w:rFonts w:eastAsia="Jamrul"/>
          <w:i/>
          <w:iCs/>
        </w:rPr>
        <w:t>Bopha!</w:t>
      </w:r>
      <w:r>
        <w:rPr>
          <w:rFonts w:eastAsia="Jamrul"/>
        </w:rPr>
        <w:t xml:space="preserve"> Regie: Morgan Freeman, 1993</w:t>
      </w:r>
    </w:p>
    <w:p w14:paraId="73851A90" w14:textId="77777777" w:rsidR="00125944" w:rsidRDefault="00125944" w:rsidP="00E14500">
      <w:pPr>
        <w:pBdr>
          <w:top w:val="none" w:sz="4" w:space="0" w:color="000000"/>
          <w:left w:val="none" w:sz="4" w:space="0" w:color="000000"/>
          <w:bottom w:val="none" w:sz="4" w:space="0" w:color="000000"/>
          <w:right w:val="none" w:sz="4" w:space="0" w:color="000000"/>
        </w:pBdr>
        <w:rPr>
          <w:rFonts w:eastAsia="Jamrul"/>
        </w:rPr>
      </w:pPr>
    </w:p>
    <w:p w14:paraId="0519940E" w14:textId="77777777" w:rsidR="00125944" w:rsidRDefault="00125944" w:rsidP="00125944">
      <w:pPr>
        <w:pBdr>
          <w:top w:val="none" w:sz="4" w:space="0" w:color="000000"/>
          <w:left w:val="none" w:sz="4" w:space="0" w:color="000000"/>
          <w:bottom w:val="none" w:sz="4" w:space="0" w:color="000000"/>
          <w:right w:val="none" w:sz="4" w:space="0" w:color="000000"/>
        </w:pBdr>
        <w:rPr>
          <w:rFonts w:eastAsia="Jamrul"/>
        </w:rPr>
      </w:pPr>
      <w:r w:rsidRPr="00E14500">
        <w:rPr>
          <w:rFonts w:eastAsia="Jamrul"/>
          <w:i/>
          <w:iCs/>
        </w:rPr>
        <w:t>Frantz Fanon</w:t>
      </w:r>
      <w:r>
        <w:rPr>
          <w:rFonts w:eastAsia="Jamrul"/>
          <w:i/>
          <w:iCs/>
        </w:rPr>
        <w:t>:</w:t>
      </w:r>
      <w:r w:rsidRPr="00E14500">
        <w:rPr>
          <w:rFonts w:eastAsia="Jamrul"/>
          <w:i/>
          <w:iCs/>
        </w:rPr>
        <w:t xml:space="preserve"> Black Skin White Masks,</w:t>
      </w:r>
      <w:r>
        <w:rPr>
          <w:rFonts w:eastAsia="Jamrul"/>
        </w:rPr>
        <w:t xml:space="preserve"> Regie: Isaac Julien, 1995</w:t>
      </w:r>
    </w:p>
    <w:p w14:paraId="3DFBEF56" w14:textId="77777777" w:rsidR="00125944" w:rsidRPr="00DA4F4C" w:rsidRDefault="00125944" w:rsidP="00E14500">
      <w:pPr>
        <w:pBdr>
          <w:top w:val="none" w:sz="4" w:space="0" w:color="000000"/>
          <w:left w:val="none" w:sz="4" w:space="0" w:color="000000"/>
          <w:bottom w:val="none" w:sz="4" w:space="0" w:color="000000"/>
          <w:right w:val="none" w:sz="4" w:space="0" w:color="000000"/>
        </w:pBdr>
        <w:rPr>
          <w:rFonts w:eastAsia="Jamrul"/>
        </w:rPr>
      </w:pPr>
    </w:p>
    <w:p w14:paraId="574CAAFA" w14:textId="01D813F4" w:rsidR="00814FB8" w:rsidRPr="00DA4F4C" w:rsidRDefault="00814FB8" w:rsidP="00F84487">
      <w:pPr>
        <w:pBdr>
          <w:top w:val="none" w:sz="4" w:space="0" w:color="000000"/>
          <w:left w:val="none" w:sz="4" w:space="0" w:color="000000"/>
          <w:bottom w:val="none" w:sz="4" w:space="0" w:color="000000"/>
          <w:right w:val="none" w:sz="4" w:space="0" w:color="000000"/>
        </w:pBdr>
        <w:rPr>
          <w:rFonts w:eastAsia="Jamrul"/>
          <w:b/>
          <w:bCs/>
        </w:rPr>
      </w:pPr>
      <w:r w:rsidRPr="00DA4F4C">
        <w:rPr>
          <w:rFonts w:eastAsia="Jamrul"/>
          <w:b/>
          <w:bCs/>
        </w:rPr>
        <w:lastRenderedPageBreak/>
        <w:t xml:space="preserve">Sonstige geplante Lektüre (aus </w:t>
      </w:r>
      <w:r w:rsidR="0026238F" w:rsidRPr="00DA4F4C">
        <w:rPr>
          <w:rFonts w:eastAsia="Jamrul"/>
          <w:b/>
          <w:bCs/>
        </w:rPr>
        <w:t xml:space="preserve">Wunsch- und </w:t>
      </w:r>
      <w:r w:rsidRPr="00DA4F4C">
        <w:rPr>
          <w:rFonts w:eastAsia="Jamrul"/>
          <w:b/>
          <w:bCs/>
        </w:rPr>
        <w:t>Zeitgründen rausgefallen):</w:t>
      </w:r>
    </w:p>
    <w:p w14:paraId="0CC6B355" w14:textId="3DDA6E97" w:rsidR="00814FB8" w:rsidRPr="00DA4F4C" w:rsidRDefault="00814FB8" w:rsidP="00F84487">
      <w:pPr>
        <w:pBdr>
          <w:top w:val="none" w:sz="4" w:space="0" w:color="000000"/>
          <w:left w:val="none" w:sz="4" w:space="0" w:color="000000"/>
          <w:bottom w:val="none" w:sz="4" w:space="0" w:color="000000"/>
          <w:right w:val="none" w:sz="4" w:space="0" w:color="000000"/>
        </w:pBdr>
        <w:rPr>
          <w:rFonts w:eastAsia="Jamrul"/>
        </w:rPr>
      </w:pPr>
    </w:p>
    <w:p w14:paraId="7FD15EDC" w14:textId="4DF0D3F2" w:rsidR="00814FB8" w:rsidRPr="00DA4F4C" w:rsidRDefault="00814FB8" w:rsidP="00F84487">
      <w:pPr>
        <w:pBdr>
          <w:top w:val="none" w:sz="4" w:space="0" w:color="000000"/>
          <w:left w:val="none" w:sz="4" w:space="0" w:color="000000"/>
          <w:bottom w:val="none" w:sz="4" w:space="0" w:color="000000"/>
          <w:right w:val="none" w:sz="4" w:space="0" w:color="000000"/>
        </w:pBdr>
      </w:pPr>
      <w:r w:rsidRPr="00DA4F4C">
        <w:rPr>
          <w:lang w:val="en-GB"/>
        </w:rPr>
        <w:t>David</w:t>
      </w:r>
      <w:r w:rsidRPr="00DA4F4C">
        <w:rPr>
          <w:lang w:val="en-GB"/>
        </w:rPr>
        <w:t xml:space="preserve"> Llyod:</w:t>
      </w:r>
      <w:r w:rsidRPr="00DA4F4C">
        <w:rPr>
          <w:lang w:val="en-GB"/>
        </w:rPr>
        <w:t xml:space="preserve"> </w:t>
      </w:r>
      <w:r w:rsidRPr="00DA4F4C">
        <w:rPr>
          <w:i/>
          <w:iCs/>
          <w:lang w:val="en-GB"/>
        </w:rPr>
        <w:t>Under Representation: The Racial Regime of Aesthetics.</w:t>
      </w:r>
      <w:r w:rsidRPr="00DA4F4C">
        <w:rPr>
          <w:lang w:val="en-GB"/>
        </w:rPr>
        <w:t xml:space="preserve"> </w:t>
      </w:r>
      <w:r w:rsidRPr="00DA4F4C">
        <w:t>New York: Fordham University Press</w:t>
      </w:r>
      <w:r w:rsidRPr="00DA4F4C">
        <w:t xml:space="preserve"> 2018.</w:t>
      </w:r>
    </w:p>
    <w:p w14:paraId="2AFFD52A" w14:textId="083E77C7" w:rsidR="0026238F" w:rsidRPr="00DA4F4C" w:rsidRDefault="0026238F" w:rsidP="00F84487">
      <w:pPr>
        <w:pBdr>
          <w:top w:val="none" w:sz="4" w:space="0" w:color="000000"/>
          <w:left w:val="none" w:sz="4" w:space="0" w:color="000000"/>
          <w:bottom w:val="none" w:sz="4" w:space="0" w:color="000000"/>
          <w:right w:val="none" w:sz="4" w:space="0" w:color="000000"/>
        </w:pBdr>
      </w:pPr>
    </w:p>
    <w:p w14:paraId="5F85D513" w14:textId="05FC5694" w:rsidR="0026238F" w:rsidRPr="00DA4F4C" w:rsidRDefault="0026238F" w:rsidP="00F84487">
      <w:pPr>
        <w:pBdr>
          <w:top w:val="none" w:sz="4" w:space="0" w:color="000000"/>
          <w:left w:val="none" w:sz="4" w:space="0" w:color="000000"/>
          <w:bottom w:val="none" w:sz="4" w:space="0" w:color="000000"/>
          <w:right w:val="none" w:sz="4" w:space="0" w:color="000000"/>
        </w:pBdr>
      </w:pPr>
      <w:r w:rsidRPr="00DA4F4C">
        <w:t xml:space="preserve">José Esteban Muñoz: </w:t>
      </w:r>
      <w:r w:rsidRPr="00DA4F4C">
        <w:rPr>
          <w:i/>
          <w:iCs/>
        </w:rPr>
        <w:t>Disidentification. Queers of Color and the Performance of Politics</w:t>
      </w:r>
      <w:r w:rsidRPr="00DA4F4C">
        <w:t>, University of Minnessota Press 1999.</w:t>
      </w:r>
    </w:p>
    <w:p w14:paraId="54241B77" w14:textId="77777777" w:rsidR="0026238F" w:rsidRPr="00DA4F4C" w:rsidRDefault="0026238F" w:rsidP="00F84487">
      <w:pPr>
        <w:pBdr>
          <w:top w:val="none" w:sz="4" w:space="0" w:color="000000"/>
          <w:left w:val="none" w:sz="4" w:space="0" w:color="000000"/>
          <w:bottom w:val="none" w:sz="4" w:space="0" w:color="000000"/>
          <w:right w:val="none" w:sz="4" w:space="0" w:color="000000"/>
        </w:pBdr>
      </w:pPr>
    </w:p>
    <w:p w14:paraId="6C32CAFB" w14:textId="59821875" w:rsidR="00814FB8" w:rsidRPr="00DA4F4C" w:rsidRDefault="00814FB8" w:rsidP="00814FB8">
      <w:pPr>
        <w:spacing w:after="120" w:line="276" w:lineRule="auto"/>
        <w:ind w:right="-34"/>
        <w:jc w:val="both"/>
      </w:pPr>
      <w:r w:rsidRPr="00DA4F4C">
        <w:t>Ruth</w:t>
      </w:r>
      <w:r w:rsidRPr="00DA4F4C">
        <w:t xml:space="preserve"> </w:t>
      </w:r>
      <w:r w:rsidRPr="00DA4F4C">
        <w:t>Sonderegger</w:t>
      </w:r>
      <w:r w:rsidRPr="00DA4F4C">
        <w:t xml:space="preserve">: </w:t>
      </w:r>
      <w:r w:rsidRPr="00DA4F4C">
        <w:t xml:space="preserve">Kants Ästhetik im Kontext des kolonial gestützten Kapitalismus. Ein Fragment zur Entstehung der philosophischen Ästhetik als Sensibilisierungsprojekt. In: </w:t>
      </w:r>
      <w:r w:rsidRPr="00DA4F4C">
        <w:rPr>
          <w:i/>
          <w:iCs/>
        </w:rPr>
        <w:t>ZAK-special issue 17.</w:t>
      </w:r>
      <w:r w:rsidR="0026238F" w:rsidRPr="00DA4F4C">
        <w:t xml:space="preserve"> </w:t>
      </w:r>
      <w:r w:rsidRPr="00DA4F4C">
        <w:t>Hamburg: Felix Meiner Verlag</w:t>
      </w:r>
      <w:r w:rsidRPr="00DA4F4C">
        <w:t xml:space="preserve"> 2018</w:t>
      </w:r>
      <w:r w:rsidR="0026238F" w:rsidRPr="00DA4F4C">
        <w:t>, S. 109-124.</w:t>
      </w:r>
    </w:p>
    <w:p w14:paraId="1CD649F5" w14:textId="5E756A06" w:rsidR="00DA4F4C" w:rsidRDefault="0026238F" w:rsidP="00F91AC6">
      <w:r w:rsidRPr="00F91AC6">
        <w:t xml:space="preserve">Alexander Weheliye: </w:t>
      </w:r>
      <w:r w:rsidR="00DA4F4C" w:rsidRPr="00F91AC6">
        <w:rPr>
          <w:i/>
          <w:iCs/>
        </w:rPr>
        <w:t>Habeas Viscus: Racializing Assemblages, Biopolitics, and Black Feminist Theories of the Human.</w:t>
      </w:r>
      <w:r w:rsidR="00DA4F4C" w:rsidRPr="00F91AC6">
        <w:t xml:space="preserve"> Durham: Duke University Press 2014.</w:t>
      </w:r>
    </w:p>
    <w:p w14:paraId="5971483D" w14:textId="77777777" w:rsidR="00F91AC6" w:rsidRPr="00F91AC6" w:rsidRDefault="00F91AC6" w:rsidP="00F91AC6"/>
    <w:p w14:paraId="52D7821D" w14:textId="69ED20C1" w:rsidR="0026238F" w:rsidRDefault="0026238F" w:rsidP="00814FB8">
      <w:pPr>
        <w:spacing w:after="120" w:line="276" w:lineRule="auto"/>
        <w:ind w:right="-34"/>
        <w:jc w:val="both"/>
        <w:rPr>
          <w:noProof/>
        </w:rPr>
      </w:pPr>
      <w:r w:rsidRPr="00DA4F4C">
        <w:t xml:space="preserve">Sylvia Wynter: </w:t>
      </w:r>
      <w:r w:rsidR="00DA4F4C" w:rsidRPr="00DA4F4C">
        <w:rPr>
          <w:noProof/>
        </w:rPr>
        <w:t xml:space="preserve">Unsettling the Coloniality of Being/Power/Truth/Freedom: Towards the Human, After Man, Its Overrepresentation--An Argument. </w:t>
      </w:r>
      <w:r w:rsidR="00DA4F4C" w:rsidRPr="00DA4F4C">
        <w:rPr>
          <w:i/>
          <w:iCs/>
          <w:noProof/>
        </w:rPr>
        <w:t>CR: The New Centennial Review, Volume 3, Number 3</w:t>
      </w:r>
      <w:r w:rsidR="00DA4F4C" w:rsidRPr="00DA4F4C">
        <w:rPr>
          <w:noProof/>
        </w:rPr>
        <w:t xml:space="preserve">, </w:t>
      </w:r>
      <w:r w:rsidR="00DA4F4C" w:rsidRPr="00DA4F4C">
        <w:rPr>
          <w:noProof/>
        </w:rPr>
        <w:t xml:space="preserve">2003, S. </w:t>
      </w:r>
      <w:r w:rsidR="00DA4F4C" w:rsidRPr="00DA4F4C">
        <w:rPr>
          <w:noProof/>
        </w:rPr>
        <w:t>257-337.</w:t>
      </w:r>
    </w:p>
    <w:p w14:paraId="490E68B9" w14:textId="48D46E87" w:rsidR="00F91AC6" w:rsidRDefault="00F91AC6" w:rsidP="00814FB8">
      <w:pPr>
        <w:spacing w:after="120" w:line="276" w:lineRule="auto"/>
        <w:ind w:right="-34"/>
        <w:jc w:val="both"/>
        <w:rPr>
          <w:noProof/>
        </w:rPr>
      </w:pPr>
    </w:p>
    <w:sectPr w:rsidR="00F91AC6">
      <w:footerReference w:type="even" r:id="rId12"/>
      <w:footerReference w:type="default" r:id="rId13"/>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DA5E2B" w14:textId="77777777" w:rsidR="00FC2A92" w:rsidRDefault="00FC2A92">
      <w:r>
        <w:separator/>
      </w:r>
    </w:p>
  </w:endnote>
  <w:endnote w:type="continuationSeparator" w:id="0">
    <w:p w14:paraId="2833B804" w14:textId="77777777" w:rsidR="00FC2A92" w:rsidRDefault="00FC2A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w:panose1 w:val="02020603050405020304"/>
    <w:charset w:val="00"/>
    <w:family w:val="roman"/>
    <w:pitch w:val="variable"/>
    <w:sig w:usb0="E0002EFF" w:usb1="C000785B" w:usb2="00000009" w:usb3="00000000" w:csb0="000001FF" w:csb1="00000000"/>
  </w:font>
  <w:font w:name="Jamrul">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309096372"/>
      <w:docPartObj>
        <w:docPartGallery w:val="Page Numbers (Bottom of Page)"/>
        <w:docPartUnique/>
      </w:docPartObj>
    </w:sdtPr>
    <w:sdtContent>
      <w:p w14:paraId="6107F598" w14:textId="1BCA6254" w:rsidR="007B03A3" w:rsidRDefault="007B03A3" w:rsidP="00E0712D">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07E7C1F1" w14:textId="77777777" w:rsidR="007B03A3" w:rsidRDefault="007B03A3" w:rsidP="007B03A3">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Fonts w:ascii="Times" w:hAnsi="Times"/>
        <w:sz w:val="20"/>
        <w:szCs w:val="20"/>
      </w:rPr>
      <w:id w:val="-1048372553"/>
      <w:docPartObj>
        <w:docPartGallery w:val="Page Numbers (Bottom of Page)"/>
        <w:docPartUnique/>
      </w:docPartObj>
    </w:sdtPr>
    <w:sdtContent>
      <w:p w14:paraId="13A7D3F8" w14:textId="781E75D3" w:rsidR="007B03A3" w:rsidRPr="007B03A3" w:rsidRDefault="007B03A3" w:rsidP="00E0712D">
        <w:pPr>
          <w:pStyle w:val="Fuzeile"/>
          <w:framePr w:wrap="none" w:vAnchor="text" w:hAnchor="margin" w:xAlign="right" w:y="1"/>
          <w:rPr>
            <w:rStyle w:val="Seitenzahl"/>
            <w:rFonts w:ascii="Times" w:hAnsi="Times"/>
            <w:sz w:val="20"/>
            <w:szCs w:val="20"/>
          </w:rPr>
        </w:pPr>
        <w:r w:rsidRPr="007B03A3">
          <w:rPr>
            <w:rStyle w:val="Seitenzahl"/>
            <w:rFonts w:ascii="Times" w:hAnsi="Times"/>
            <w:sz w:val="20"/>
            <w:szCs w:val="20"/>
          </w:rPr>
          <w:fldChar w:fldCharType="begin"/>
        </w:r>
        <w:r w:rsidRPr="007B03A3">
          <w:rPr>
            <w:rStyle w:val="Seitenzahl"/>
            <w:rFonts w:ascii="Times" w:hAnsi="Times"/>
            <w:sz w:val="20"/>
            <w:szCs w:val="20"/>
          </w:rPr>
          <w:instrText xml:space="preserve"> PAGE </w:instrText>
        </w:r>
        <w:r w:rsidRPr="007B03A3">
          <w:rPr>
            <w:rStyle w:val="Seitenzahl"/>
            <w:rFonts w:ascii="Times" w:hAnsi="Times"/>
            <w:sz w:val="20"/>
            <w:szCs w:val="20"/>
          </w:rPr>
          <w:fldChar w:fldCharType="separate"/>
        </w:r>
        <w:r w:rsidRPr="007B03A3">
          <w:rPr>
            <w:rStyle w:val="Seitenzahl"/>
            <w:rFonts w:ascii="Times" w:hAnsi="Times"/>
            <w:noProof/>
            <w:sz w:val="20"/>
            <w:szCs w:val="20"/>
          </w:rPr>
          <w:t>1</w:t>
        </w:r>
        <w:r w:rsidRPr="007B03A3">
          <w:rPr>
            <w:rStyle w:val="Seitenzahl"/>
            <w:rFonts w:ascii="Times" w:hAnsi="Times"/>
            <w:sz w:val="20"/>
            <w:szCs w:val="20"/>
          </w:rPr>
          <w:fldChar w:fldCharType="end"/>
        </w:r>
      </w:p>
    </w:sdtContent>
  </w:sdt>
  <w:p w14:paraId="691CDF1A" w14:textId="77777777" w:rsidR="007B03A3" w:rsidRPr="007B03A3" w:rsidRDefault="007B03A3" w:rsidP="007B03A3">
    <w:pPr>
      <w:pStyle w:val="Fuzeile"/>
      <w:ind w:right="360"/>
      <w:rPr>
        <w:rFonts w:ascii="Times" w:hAnsi="Times"/>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2A9A75" w14:textId="77777777" w:rsidR="00FC2A92" w:rsidRDefault="00FC2A92">
      <w:r>
        <w:separator/>
      </w:r>
    </w:p>
  </w:footnote>
  <w:footnote w:type="continuationSeparator" w:id="0">
    <w:p w14:paraId="4415F4A0" w14:textId="77777777" w:rsidR="00FC2A92" w:rsidRDefault="00FC2A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851C53"/>
    <w:multiLevelType w:val="hybridMultilevel"/>
    <w:tmpl w:val="87E85522"/>
    <w:lvl w:ilvl="0" w:tplc="846C83D2">
      <w:start w:val="1"/>
      <w:numFmt w:val="decimal"/>
      <w:lvlText w:val="%1."/>
      <w:lvlJc w:val="left"/>
    </w:lvl>
    <w:lvl w:ilvl="1" w:tplc="AD7E4214">
      <w:start w:val="1"/>
      <w:numFmt w:val="lowerLetter"/>
      <w:lvlText w:val="%2."/>
      <w:lvlJc w:val="left"/>
      <w:pPr>
        <w:ind w:left="1440" w:hanging="360"/>
      </w:pPr>
    </w:lvl>
    <w:lvl w:ilvl="2" w:tplc="445A9850">
      <w:start w:val="1"/>
      <w:numFmt w:val="lowerRoman"/>
      <w:lvlText w:val="%3."/>
      <w:lvlJc w:val="right"/>
      <w:pPr>
        <w:ind w:left="2160" w:hanging="180"/>
      </w:pPr>
    </w:lvl>
    <w:lvl w:ilvl="3" w:tplc="993AECCE">
      <w:start w:val="1"/>
      <w:numFmt w:val="decimal"/>
      <w:lvlText w:val="%4."/>
      <w:lvlJc w:val="left"/>
      <w:pPr>
        <w:ind w:left="2880" w:hanging="360"/>
      </w:pPr>
    </w:lvl>
    <w:lvl w:ilvl="4" w:tplc="42EA5DD4">
      <w:start w:val="1"/>
      <w:numFmt w:val="lowerLetter"/>
      <w:lvlText w:val="%5."/>
      <w:lvlJc w:val="left"/>
      <w:pPr>
        <w:ind w:left="3600" w:hanging="360"/>
      </w:pPr>
    </w:lvl>
    <w:lvl w:ilvl="5" w:tplc="146A86A0">
      <w:start w:val="1"/>
      <w:numFmt w:val="lowerRoman"/>
      <w:lvlText w:val="%6."/>
      <w:lvlJc w:val="right"/>
      <w:pPr>
        <w:ind w:left="4320" w:hanging="180"/>
      </w:pPr>
    </w:lvl>
    <w:lvl w:ilvl="6" w:tplc="2BEC6978">
      <w:start w:val="1"/>
      <w:numFmt w:val="decimal"/>
      <w:lvlText w:val="%7."/>
      <w:lvlJc w:val="left"/>
      <w:pPr>
        <w:ind w:left="5040" w:hanging="360"/>
      </w:pPr>
    </w:lvl>
    <w:lvl w:ilvl="7" w:tplc="B5762064">
      <w:start w:val="1"/>
      <w:numFmt w:val="lowerLetter"/>
      <w:lvlText w:val="%8."/>
      <w:lvlJc w:val="left"/>
      <w:pPr>
        <w:ind w:left="5760" w:hanging="360"/>
      </w:pPr>
    </w:lvl>
    <w:lvl w:ilvl="8" w:tplc="DEC02742">
      <w:start w:val="1"/>
      <w:numFmt w:val="lowerRoman"/>
      <w:lvlText w:val="%9."/>
      <w:lvlJc w:val="right"/>
      <w:pPr>
        <w:ind w:left="6480" w:hanging="180"/>
      </w:pPr>
    </w:lvl>
  </w:abstractNum>
  <w:abstractNum w:abstractNumId="1" w15:restartNumberingAfterBreak="0">
    <w:nsid w:val="23940FC3"/>
    <w:multiLevelType w:val="hybridMultilevel"/>
    <w:tmpl w:val="496ACBAE"/>
    <w:lvl w:ilvl="0" w:tplc="8780E15C">
      <w:start w:val="2"/>
      <w:numFmt w:val="bullet"/>
      <w:lvlText w:val="-"/>
      <w:lvlJc w:val="left"/>
      <w:pPr>
        <w:ind w:left="720" w:hanging="360"/>
      </w:pPr>
      <w:rPr>
        <w:rFonts w:ascii="Times" w:eastAsia="Jamrul" w:hAnsi="Times" w:cs="Jamru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3A64412"/>
    <w:multiLevelType w:val="hybridMultilevel"/>
    <w:tmpl w:val="A78E641E"/>
    <w:lvl w:ilvl="0" w:tplc="63AAD31E">
      <w:start w:val="2"/>
      <w:numFmt w:val="bullet"/>
      <w:lvlText w:val="-"/>
      <w:lvlJc w:val="left"/>
      <w:pPr>
        <w:ind w:left="720" w:hanging="360"/>
      </w:pPr>
      <w:rPr>
        <w:rFonts w:ascii="Times" w:eastAsia="Jamrul" w:hAnsi="Times" w:cs="Jamru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C6E5E72"/>
    <w:multiLevelType w:val="hybridMultilevel"/>
    <w:tmpl w:val="002A832A"/>
    <w:lvl w:ilvl="0" w:tplc="43F2E836">
      <w:start w:val="1"/>
      <w:numFmt w:val="bullet"/>
      <w:lvlText w:val="–"/>
      <w:lvlJc w:val="left"/>
      <w:pPr>
        <w:ind w:left="709" w:hanging="360"/>
      </w:pPr>
      <w:rPr>
        <w:rFonts w:ascii="Arial" w:eastAsia="Arial" w:hAnsi="Arial" w:cs="Arial" w:hint="default"/>
      </w:rPr>
    </w:lvl>
    <w:lvl w:ilvl="1" w:tplc="FAB46050">
      <w:start w:val="1"/>
      <w:numFmt w:val="bullet"/>
      <w:lvlText w:val="o"/>
      <w:lvlJc w:val="left"/>
      <w:pPr>
        <w:ind w:left="1429" w:hanging="360"/>
      </w:pPr>
      <w:rPr>
        <w:rFonts w:ascii="Courier New" w:eastAsia="Courier New" w:hAnsi="Courier New" w:cs="Courier New" w:hint="default"/>
      </w:rPr>
    </w:lvl>
    <w:lvl w:ilvl="2" w:tplc="4DD2EB8A">
      <w:start w:val="1"/>
      <w:numFmt w:val="bullet"/>
      <w:lvlText w:val="§"/>
      <w:lvlJc w:val="left"/>
      <w:pPr>
        <w:ind w:left="2149" w:hanging="360"/>
      </w:pPr>
      <w:rPr>
        <w:rFonts w:ascii="Wingdings" w:eastAsia="Wingdings" w:hAnsi="Wingdings" w:cs="Wingdings" w:hint="default"/>
      </w:rPr>
    </w:lvl>
    <w:lvl w:ilvl="3" w:tplc="CDD894C8">
      <w:start w:val="1"/>
      <w:numFmt w:val="bullet"/>
      <w:lvlText w:val="·"/>
      <w:lvlJc w:val="left"/>
      <w:pPr>
        <w:ind w:left="2869" w:hanging="360"/>
      </w:pPr>
      <w:rPr>
        <w:rFonts w:ascii="Symbol" w:eastAsia="Symbol" w:hAnsi="Symbol" w:cs="Symbol" w:hint="default"/>
      </w:rPr>
    </w:lvl>
    <w:lvl w:ilvl="4" w:tplc="4FC805C2">
      <w:start w:val="1"/>
      <w:numFmt w:val="bullet"/>
      <w:lvlText w:val="o"/>
      <w:lvlJc w:val="left"/>
      <w:pPr>
        <w:ind w:left="3589" w:hanging="360"/>
      </w:pPr>
      <w:rPr>
        <w:rFonts w:ascii="Courier New" w:eastAsia="Courier New" w:hAnsi="Courier New" w:cs="Courier New" w:hint="default"/>
      </w:rPr>
    </w:lvl>
    <w:lvl w:ilvl="5" w:tplc="53401544">
      <w:start w:val="1"/>
      <w:numFmt w:val="bullet"/>
      <w:lvlText w:val="§"/>
      <w:lvlJc w:val="left"/>
      <w:pPr>
        <w:ind w:left="4309" w:hanging="360"/>
      </w:pPr>
      <w:rPr>
        <w:rFonts w:ascii="Wingdings" w:eastAsia="Wingdings" w:hAnsi="Wingdings" w:cs="Wingdings" w:hint="default"/>
      </w:rPr>
    </w:lvl>
    <w:lvl w:ilvl="6" w:tplc="3D80E404">
      <w:start w:val="1"/>
      <w:numFmt w:val="bullet"/>
      <w:lvlText w:val="·"/>
      <w:lvlJc w:val="left"/>
      <w:pPr>
        <w:ind w:left="5029" w:hanging="360"/>
      </w:pPr>
      <w:rPr>
        <w:rFonts w:ascii="Symbol" w:eastAsia="Symbol" w:hAnsi="Symbol" w:cs="Symbol" w:hint="default"/>
      </w:rPr>
    </w:lvl>
    <w:lvl w:ilvl="7" w:tplc="0F322D92">
      <w:start w:val="1"/>
      <w:numFmt w:val="bullet"/>
      <w:lvlText w:val="o"/>
      <w:lvlJc w:val="left"/>
      <w:pPr>
        <w:ind w:left="5749" w:hanging="360"/>
      </w:pPr>
      <w:rPr>
        <w:rFonts w:ascii="Courier New" w:eastAsia="Courier New" w:hAnsi="Courier New" w:cs="Courier New" w:hint="default"/>
      </w:rPr>
    </w:lvl>
    <w:lvl w:ilvl="8" w:tplc="B99E584E">
      <w:start w:val="1"/>
      <w:numFmt w:val="bullet"/>
      <w:lvlText w:val="§"/>
      <w:lvlJc w:val="left"/>
      <w:pPr>
        <w:ind w:left="6469" w:hanging="360"/>
      </w:pPr>
      <w:rPr>
        <w:rFonts w:ascii="Wingdings" w:eastAsia="Wingdings" w:hAnsi="Wingdings" w:cs="Wingdings" w:hint="default"/>
      </w:rPr>
    </w:lvl>
  </w:abstractNum>
  <w:abstractNum w:abstractNumId="4" w15:restartNumberingAfterBreak="0">
    <w:nsid w:val="4C9F3D75"/>
    <w:multiLevelType w:val="multilevel"/>
    <w:tmpl w:val="D618068A"/>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num w:numId="1" w16cid:durableId="1795127505">
    <w:abstractNumId w:val="0"/>
  </w:num>
  <w:num w:numId="2" w16cid:durableId="1374814929">
    <w:abstractNumId w:val="3"/>
  </w:num>
  <w:num w:numId="3" w16cid:durableId="909390548">
    <w:abstractNumId w:val="2"/>
  </w:num>
  <w:num w:numId="4" w16cid:durableId="1538742039">
    <w:abstractNumId w:val="1"/>
  </w:num>
  <w:num w:numId="5" w16cid:durableId="137731544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1D0E"/>
    <w:rsid w:val="00025AA5"/>
    <w:rsid w:val="000364E6"/>
    <w:rsid w:val="00040673"/>
    <w:rsid w:val="000534FC"/>
    <w:rsid w:val="000A3179"/>
    <w:rsid w:val="000B5442"/>
    <w:rsid w:val="000D3347"/>
    <w:rsid w:val="000E6229"/>
    <w:rsid w:val="00100721"/>
    <w:rsid w:val="00101C4E"/>
    <w:rsid w:val="00103ADF"/>
    <w:rsid w:val="00123361"/>
    <w:rsid w:val="00125944"/>
    <w:rsid w:val="001538CB"/>
    <w:rsid w:val="00154010"/>
    <w:rsid w:val="00161EF7"/>
    <w:rsid w:val="00205FA1"/>
    <w:rsid w:val="00252410"/>
    <w:rsid w:val="0026238F"/>
    <w:rsid w:val="002819F3"/>
    <w:rsid w:val="0029098C"/>
    <w:rsid w:val="00297D29"/>
    <w:rsid w:val="002B03BD"/>
    <w:rsid w:val="002C1323"/>
    <w:rsid w:val="00310916"/>
    <w:rsid w:val="00380994"/>
    <w:rsid w:val="003D3756"/>
    <w:rsid w:val="004757FE"/>
    <w:rsid w:val="004937C0"/>
    <w:rsid w:val="00496533"/>
    <w:rsid w:val="004A5BAD"/>
    <w:rsid w:val="004F5632"/>
    <w:rsid w:val="005265BE"/>
    <w:rsid w:val="00554B4C"/>
    <w:rsid w:val="005619A5"/>
    <w:rsid w:val="00563276"/>
    <w:rsid w:val="005958F4"/>
    <w:rsid w:val="005B4B24"/>
    <w:rsid w:val="005C496C"/>
    <w:rsid w:val="005D680A"/>
    <w:rsid w:val="005F332E"/>
    <w:rsid w:val="005F55E4"/>
    <w:rsid w:val="00615527"/>
    <w:rsid w:val="00645595"/>
    <w:rsid w:val="00647686"/>
    <w:rsid w:val="00651B4D"/>
    <w:rsid w:val="0066159B"/>
    <w:rsid w:val="00672E39"/>
    <w:rsid w:val="00686D60"/>
    <w:rsid w:val="00695F63"/>
    <w:rsid w:val="006B36F0"/>
    <w:rsid w:val="006C3BA6"/>
    <w:rsid w:val="006D4EF8"/>
    <w:rsid w:val="00703DAA"/>
    <w:rsid w:val="00717B7F"/>
    <w:rsid w:val="007568E1"/>
    <w:rsid w:val="007718C4"/>
    <w:rsid w:val="00783460"/>
    <w:rsid w:val="0079331A"/>
    <w:rsid w:val="00796019"/>
    <w:rsid w:val="00796535"/>
    <w:rsid w:val="007B03A3"/>
    <w:rsid w:val="007C5CB5"/>
    <w:rsid w:val="007E41F6"/>
    <w:rsid w:val="00814FB8"/>
    <w:rsid w:val="0082284E"/>
    <w:rsid w:val="00862564"/>
    <w:rsid w:val="0086310C"/>
    <w:rsid w:val="008634DE"/>
    <w:rsid w:val="00864E47"/>
    <w:rsid w:val="00884A8B"/>
    <w:rsid w:val="00885D59"/>
    <w:rsid w:val="008C2B75"/>
    <w:rsid w:val="008F360C"/>
    <w:rsid w:val="009112E0"/>
    <w:rsid w:val="0091375C"/>
    <w:rsid w:val="009320E7"/>
    <w:rsid w:val="00936FEC"/>
    <w:rsid w:val="00955CDF"/>
    <w:rsid w:val="009618AD"/>
    <w:rsid w:val="009958A7"/>
    <w:rsid w:val="009B07FB"/>
    <w:rsid w:val="009C48AC"/>
    <w:rsid w:val="009D62E5"/>
    <w:rsid w:val="00A00DEC"/>
    <w:rsid w:val="00A04F98"/>
    <w:rsid w:val="00A36E44"/>
    <w:rsid w:val="00A83D95"/>
    <w:rsid w:val="00AC66F7"/>
    <w:rsid w:val="00AD13EA"/>
    <w:rsid w:val="00AD2A8D"/>
    <w:rsid w:val="00AE161C"/>
    <w:rsid w:val="00B3568A"/>
    <w:rsid w:val="00B44472"/>
    <w:rsid w:val="00B73474"/>
    <w:rsid w:val="00B85138"/>
    <w:rsid w:val="00BB3A7E"/>
    <w:rsid w:val="00BD6ADD"/>
    <w:rsid w:val="00BE393A"/>
    <w:rsid w:val="00C13691"/>
    <w:rsid w:val="00C23C08"/>
    <w:rsid w:val="00C2432B"/>
    <w:rsid w:val="00C30037"/>
    <w:rsid w:val="00C667C7"/>
    <w:rsid w:val="00C718C5"/>
    <w:rsid w:val="00CA1A0E"/>
    <w:rsid w:val="00CB2336"/>
    <w:rsid w:val="00CB3F80"/>
    <w:rsid w:val="00CB4E2B"/>
    <w:rsid w:val="00CC10F2"/>
    <w:rsid w:val="00CF42D3"/>
    <w:rsid w:val="00D11F6A"/>
    <w:rsid w:val="00D158AE"/>
    <w:rsid w:val="00D25025"/>
    <w:rsid w:val="00D8120B"/>
    <w:rsid w:val="00D81939"/>
    <w:rsid w:val="00DA4F4C"/>
    <w:rsid w:val="00DB446D"/>
    <w:rsid w:val="00E14500"/>
    <w:rsid w:val="00E26A23"/>
    <w:rsid w:val="00E36178"/>
    <w:rsid w:val="00E43432"/>
    <w:rsid w:val="00E676BE"/>
    <w:rsid w:val="00EA131B"/>
    <w:rsid w:val="00EE6D8A"/>
    <w:rsid w:val="00F31D0E"/>
    <w:rsid w:val="00F84487"/>
    <w:rsid w:val="00F91AC6"/>
    <w:rsid w:val="00F9626C"/>
    <w:rsid w:val="00FA2F48"/>
    <w:rsid w:val="00FC2A92"/>
    <w:rsid w:val="00FC6E47"/>
    <w:rsid w:val="00FD0B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8C752"/>
  <w15:docId w15:val="{9FEFE7F8-D8D8-074C-ACC5-089549CD24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25AA5"/>
    <w:pPr>
      <w:spacing w:after="0" w:line="240" w:lineRule="auto"/>
    </w:pPr>
    <w:rPr>
      <w:rFonts w:ascii="Times New Roman" w:eastAsia="Times New Roman" w:hAnsi="Times New Roman" w:cs="Times New Roman"/>
      <w:sz w:val="24"/>
      <w:szCs w:val="24"/>
      <w:lang w:eastAsia="de-DE"/>
    </w:rPr>
  </w:style>
  <w:style w:type="paragraph" w:styleId="berschrift1">
    <w:name w:val="heading 1"/>
    <w:basedOn w:val="Standard"/>
    <w:next w:val="Standard"/>
    <w:link w:val="berschrift1Zchn"/>
    <w:uiPriority w:val="9"/>
    <w:qFormat/>
    <w:pPr>
      <w:keepNext/>
      <w:keepLines/>
      <w:spacing w:before="480" w:after="200" w:line="276" w:lineRule="auto"/>
      <w:outlineLvl w:val="0"/>
    </w:pPr>
    <w:rPr>
      <w:rFonts w:ascii="Arial" w:eastAsia="Arial" w:hAnsi="Arial" w:cs="Arial"/>
      <w:sz w:val="40"/>
      <w:szCs w:val="40"/>
      <w:lang w:eastAsia="en-US"/>
    </w:rPr>
  </w:style>
  <w:style w:type="paragraph" w:styleId="berschrift2">
    <w:name w:val="heading 2"/>
    <w:basedOn w:val="Standard"/>
    <w:next w:val="Standard"/>
    <w:link w:val="berschrift2Zchn"/>
    <w:uiPriority w:val="9"/>
    <w:unhideWhenUsed/>
    <w:qFormat/>
    <w:pPr>
      <w:keepNext/>
      <w:keepLines/>
      <w:spacing w:before="360" w:after="200" w:line="276" w:lineRule="auto"/>
      <w:outlineLvl w:val="1"/>
    </w:pPr>
    <w:rPr>
      <w:rFonts w:ascii="Arial" w:eastAsia="Arial" w:hAnsi="Arial" w:cs="Arial"/>
      <w:sz w:val="34"/>
      <w:szCs w:val="22"/>
      <w:lang w:eastAsia="en-US"/>
    </w:rPr>
  </w:style>
  <w:style w:type="paragraph" w:styleId="berschrift3">
    <w:name w:val="heading 3"/>
    <w:basedOn w:val="Standard"/>
    <w:next w:val="Standard"/>
    <w:link w:val="berschrift3Zchn"/>
    <w:uiPriority w:val="9"/>
    <w:unhideWhenUsed/>
    <w:qFormat/>
    <w:pPr>
      <w:keepNext/>
      <w:keepLines/>
      <w:spacing w:before="320" w:after="200" w:line="276" w:lineRule="auto"/>
      <w:outlineLvl w:val="2"/>
    </w:pPr>
    <w:rPr>
      <w:rFonts w:ascii="Arial" w:eastAsia="Arial" w:hAnsi="Arial" w:cs="Arial"/>
      <w:sz w:val="30"/>
      <w:szCs w:val="30"/>
      <w:lang w:eastAsia="en-US"/>
    </w:rPr>
  </w:style>
  <w:style w:type="paragraph" w:styleId="berschrift4">
    <w:name w:val="heading 4"/>
    <w:basedOn w:val="Standard"/>
    <w:next w:val="Standard"/>
    <w:link w:val="berschrift4Zchn"/>
    <w:uiPriority w:val="9"/>
    <w:unhideWhenUsed/>
    <w:qFormat/>
    <w:pPr>
      <w:keepNext/>
      <w:keepLines/>
      <w:spacing w:before="320" w:after="200" w:line="276" w:lineRule="auto"/>
      <w:outlineLvl w:val="3"/>
    </w:pPr>
    <w:rPr>
      <w:rFonts w:ascii="Arial" w:eastAsia="Arial" w:hAnsi="Arial" w:cs="Arial"/>
      <w:b/>
      <w:bCs/>
      <w:sz w:val="26"/>
      <w:szCs w:val="26"/>
      <w:lang w:eastAsia="en-US"/>
    </w:rPr>
  </w:style>
  <w:style w:type="paragraph" w:styleId="berschrift5">
    <w:name w:val="heading 5"/>
    <w:basedOn w:val="Standard"/>
    <w:next w:val="Standard"/>
    <w:link w:val="berschrift5Zchn"/>
    <w:uiPriority w:val="9"/>
    <w:unhideWhenUsed/>
    <w:qFormat/>
    <w:pPr>
      <w:keepNext/>
      <w:keepLines/>
      <w:spacing w:before="320" w:after="200" w:line="276" w:lineRule="auto"/>
      <w:outlineLvl w:val="4"/>
    </w:pPr>
    <w:rPr>
      <w:rFonts w:ascii="Arial" w:eastAsia="Arial" w:hAnsi="Arial" w:cs="Arial"/>
      <w:b/>
      <w:bCs/>
      <w:lang w:eastAsia="en-US"/>
    </w:rPr>
  </w:style>
  <w:style w:type="paragraph" w:styleId="berschrift6">
    <w:name w:val="heading 6"/>
    <w:basedOn w:val="Standard"/>
    <w:next w:val="Standard"/>
    <w:link w:val="berschrift6Zchn"/>
    <w:uiPriority w:val="9"/>
    <w:unhideWhenUsed/>
    <w:qFormat/>
    <w:pPr>
      <w:keepNext/>
      <w:keepLines/>
      <w:spacing w:before="320" w:after="200" w:line="276" w:lineRule="auto"/>
      <w:outlineLvl w:val="5"/>
    </w:pPr>
    <w:rPr>
      <w:rFonts w:ascii="Arial" w:eastAsia="Arial" w:hAnsi="Arial" w:cs="Arial"/>
      <w:b/>
      <w:bCs/>
      <w:sz w:val="22"/>
      <w:szCs w:val="22"/>
      <w:lang w:eastAsia="en-US"/>
    </w:rPr>
  </w:style>
  <w:style w:type="paragraph" w:styleId="berschrift7">
    <w:name w:val="heading 7"/>
    <w:basedOn w:val="Standard"/>
    <w:next w:val="Standard"/>
    <w:link w:val="berschrift7Zchn"/>
    <w:uiPriority w:val="9"/>
    <w:unhideWhenUsed/>
    <w:qFormat/>
    <w:pPr>
      <w:keepNext/>
      <w:keepLines/>
      <w:spacing w:before="320" w:after="200" w:line="276" w:lineRule="auto"/>
      <w:outlineLvl w:val="6"/>
    </w:pPr>
    <w:rPr>
      <w:rFonts w:ascii="Arial" w:eastAsia="Arial" w:hAnsi="Arial" w:cs="Arial"/>
      <w:b/>
      <w:bCs/>
      <w:i/>
      <w:iCs/>
      <w:sz w:val="22"/>
      <w:szCs w:val="22"/>
      <w:lang w:eastAsia="en-US"/>
    </w:rPr>
  </w:style>
  <w:style w:type="paragraph" w:styleId="berschrift8">
    <w:name w:val="heading 8"/>
    <w:basedOn w:val="Standard"/>
    <w:next w:val="Standard"/>
    <w:link w:val="berschrift8Zchn"/>
    <w:uiPriority w:val="9"/>
    <w:unhideWhenUsed/>
    <w:qFormat/>
    <w:pPr>
      <w:keepNext/>
      <w:keepLines/>
      <w:spacing w:before="320" w:after="200" w:line="276" w:lineRule="auto"/>
      <w:outlineLvl w:val="7"/>
    </w:pPr>
    <w:rPr>
      <w:rFonts w:ascii="Arial" w:eastAsia="Arial" w:hAnsi="Arial" w:cs="Arial"/>
      <w:i/>
      <w:iCs/>
      <w:sz w:val="22"/>
      <w:szCs w:val="22"/>
      <w:lang w:eastAsia="en-US"/>
    </w:rPr>
  </w:style>
  <w:style w:type="paragraph" w:styleId="berschrift9">
    <w:name w:val="heading 9"/>
    <w:basedOn w:val="Standard"/>
    <w:next w:val="Standard"/>
    <w:link w:val="berschrift9Zchn"/>
    <w:uiPriority w:val="9"/>
    <w:unhideWhenUsed/>
    <w:qFormat/>
    <w:pPr>
      <w:keepNext/>
      <w:keepLines/>
      <w:spacing w:before="320" w:after="200" w:line="276" w:lineRule="auto"/>
      <w:outlineLvl w:val="8"/>
    </w:pPr>
    <w:rPr>
      <w:rFonts w:ascii="Arial" w:eastAsia="Arial" w:hAnsi="Arial" w:cs="Arial"/>
      <w:i/>
      <w:iCs/>
      <w:sz w:val="21"/>
      <w:szCs w:val="21"/>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Heading1Char">
    <w:name w:val="Heading 1 Char"/>
    <w:basedOn w:val="Absatz-Standardschriftart"/>
    <w:uiPriority w:val="9"/>
    <w:rPr>
      <w:rFonts w:ascii="Arial" w:eastAsia="Arial" w:hAnsi="Arial" w:cs="Arial"/>
      <w:sz w:val="40"/>
      <w:szCs w:val="40"/>
    </w:rPr>
  </w:style>
  <w:style w:type="character" w:customStyle="1" w:styleId="Heading2Char">
    <w:name w:val="Heading 2 Char"/>
    <w:basedOn w:val="Absatz-Standardschriftart"/>
    <w:uiPriority w:val="9"/>
    <w:rPr>
      <w:rFonts w:ascii="Arial" w:eastAsia="Arial" w:hAnsi="Arial" w:cs="Arial"/>
      <w:sz w:val="34"/>
    </w:rPr>
  </w:style>
  <w:style w:type="character" w:customStyle="1" w:styleId="Heading3Char">
    <w:name w:val="Heading 3 Char"/>
    <w:basedOn w:val="Absatz-Standardschriftart"/>
    <w:uiPriority w:val="9"/>
    <w:rPr>
      <w:rFonts w:ascii="Arial" w:eastAsia="Arial" w:hAnsi="Arial" w:cs="Arial"/>
      <w:sz w:val="30"/>
      <w:szCs w:val="30"/>
    </w:rPr>
  </w:style>
  <w:style w:type="character" w:customStyle="1" w:styleId="Heading4Char">
    <w:name w:val="Heading 4 Char"/>
    <w:basedOn w:val="Absatz-Standardschriftart"/>
    <w:uiPriority w:val="9"/>
    <w:rPr>
      <w:rFonts w:ascii="Arial" w:eastAsia="Arial" w:hAnsi="Arial" w:cs="Arial"/>
      <w:b/>
      <w:bCs/>
      <w:sz w:val="26"/>
      <w:szCs w:val="26"/>
    </w:rPr>
  </w:style>
  <w:style w:type="character" w:customStyle="1" w:styleId="Heading5Char">
    <w:name w:val="Heading 5 Char"/>
    <w:basedOn w:val="Absatz-Standardschriftart"/>
    <w:uiPriority w:val="9"/>
    <w:rPr>
      <w:rFonts w:ascii="Arial" w:eastAsia="Arial" w:hAnsi="Arial" w:cs="Arial"/>
      <w:b/>
      <w:bCs/>
      <w:sz w:val="24"/>
      <w:szCs w:val="24"/>
    </w:rPr>
  </w:style>
  <w:style w:type="character" w:customStyle="1" w:styleId="Heading6Char">
    <w:name w:val="Heading 6 Char"/>
    <w:basedOn w:val="Absatz-Standardschriftart"/>
    <w:uiPriority w:val="9"/>
    <w:rPr>
      <w:rFonts w:ascii="Arial" w:eastAsia="Arial" w:hAnsi="Arial" w:cs="Arial"/>
      <w:b/>
      <w:bCs/>
      <w:sz w:val="22"/>
      <w:szCs w:val="22"/>
    </w:rPr>
  </w:style>
  <w:style w:type="character" w:customStyle="1" w:styleId="Heading7Char">
    <w:name w:val="Heading 7 Char"/>
    <w:basedOn w:val="Absatz-Standardschriftart"/>
    <w:uiPriority w:val="9"/>
    <w:rPr>
      <w:rFonts w:ascii="Arial" w:eastAsia="Arial" w:hAnsi="Arial" w:cs="Arial"/>
      <w:b/>
      <w:bCs/>
      <w:i/>
      <w:iCs/>
      <w:sz w:val="22"/>
      <w:szCs w:val="22"/>
    </w:rPr>
  </w:style>
  <w:style w:type="character" w:customStyle="1" w:styleId="Heading8Char">
    <w:name w:val="Heading 8 Char"/>
    <w:basedOn w:val="Absatz-Standardschriftart"/>
    <w:uiPriority w:val="9"/>
    <w:rPr>
      <w:rFonts w:ascii="Arial" w:eastAsia="Arial" w:hAnsi="Arial" w:cs="Arial"/>
      <w:i/>
      <w:iCs/>
      <w:sz w:val="22"/>
      <w:szCs w:val="22"/>
    </w:rPr>
  </w:style>
  <w:style w:type="character" w:customStyle="1" w:styleId="Heading9Char">
    <w:name w:val="Heading 9 Char"/>
    <w:basedOn w:val="Absatz-Standardschriftart"/>
    <w:uiPriority w:val="9"/>
    <w:rPr>
      <w:rFonts w:ascii="Arial" w:eastAsia="Arial" w:hAnsi="Arial" w:cs="Arial"/>
      <w:i/>
      <w:iCs/>
      <w:sz w:val="21"/>
      <w:szCs w:val="21"/>
    </w:rPr>
  </w:style>
  <w:style w:type="character" w:customStyle="1" w:styleId="TitleChar">
    <w:name w:val="Title Char"/>
    <w:basedOn w:val="Absatz-Standardschriftart"/>
    <w:uiPriority w:val="10"/>
    <w:rPr>
      <w:sz w:val="48"/>
      <w:szCs w:val="48"/>
    </w:rPr>
  </w:style>
  <w:style w:type="character" w:customStyle="1" w:styleId="SubtitleChar">
    <w:name w:val="Subtitle Char"/>
    <w:basedOn w:val="Absatz-Standardschriftart"/>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HeaderChar">
    <w:name w:val="Header Char"/>
    <w:basedOn w:val="Absatz-Standardschriftart"/>
    <w:uiPriority w:val="99"/>
  </w:style>
  <w:style w:type="character" w:customStyle="1" w:styleId="CaptionChar">
    <w:name w:val="Caption Char"/>
    <w:uiPriority w:val="99"/>
  </w:style>
  <w:style w:type="character" w:customStyle="1" w:styleId="FootnoteTextChar">
    <w:name w:val="Footnote Text Char"/>
    <w:uiPriority w:val="99"/>
    <w:rPr>
      <w:sz w:val="18"/>
    </w:rPr>
  </w:style>
  <w:style w:type="character" w:customStyle="1" w:styleId="EndnoteTextChar">
    <w:name w:val="Endnote Text Char"/>
    <w:uiPriority w:val="99"/>
    <w:rPr>
      <w:sz w:val="20"/>
    </w:rPr>
  </w:style>
  <w:style w:type="character" w:customStyle="1" w:styleId="berschrift1Zchn">
    <w:name w:val="Überschrift 1 Zchn"/>
    <w:link w:val="berschrift1"/>
    <w:uiPriority w:val="9"/>
    <w:rPr>
      <w:rFonts w:ascii="Arial" w:eastAsia="Arial" w:hAnsi="Arial" w:cs="Arial"/>
      <w:sz w:val="40"/>
      <w:szCs w:val="40"/>
    </w:rPr>
  </w:style>
  <w:style w:type="character" w:customStyle="1" w:styleId="berschrift2Zchn">
    <w:name w:val="Überschrift 2 Zchn"/>
    <w:link w:val="berschrift2"/>
    <w:uiPriority w:val="9"/>
    <w:rPr>
      <w:rFonts w:ascii="Arial" w:eastAsia="Arial" w:hAnsi="Arial" w:cs="Arial"/>
      <w:sz w:val="34"/>
    </w:rPr>
  </w:style>
  <w:style w:type="character" w:customStyle="1" w:styleId="berschrift3Zchn">
    <w:name w:val="Überschrift 3 Zchn"/>
    <w:link w:val="berschrift3"/>
    <w:uiPriority w:val="9"/>
    <w:rPr>
      <w:rFonts w:ascii="Arial" w:eastAsia="Arial" w:hAnsi="Arial" w:cs="Arial"/>
      <w:sz w:val="30"/>
      <w:szCs w:val="30"/>
    </w:rPr>
  </w:style>
  <w:style w:type="character" w:customStyle="1" w:styleId="berschrift4Zchn">
    <w:name w:val="Überschrift 4 Zchn"/>
    <w:link w:val="berschrift4"/>
    <w:uiPriority w:val="9"/>
    <w:rPr>
      <w:rFonts w:ascii="Arial" w:eastAsia="Arial" w:hAnsi="Arial" w:cs="Arial"/>
      <w:b/>
      <w:bCs/>
      <w:sz w:val="26"/>
      <w:szCs w:val="26"/>
    </w:rPr>
  </w:style>
  <w:style w:type="character" w:customStyle="1" w:styleId="berschrift5Zchn">
    <w:name w:val="Überschrift 5 Zchn"/>
    <w:link w:val="berschrift5"/>
    <w:uiPriority w:val="9"/>
    <w:rPr>
      <w:rFonts w:ascii="Arial" w:eastAsia="Arial" w:hAnsi="Arial" w:cs="Arial"/>
      <w:b/>
      <w:bCs/>
      <w:sz w:val="24"/>
      <w:szCs w:val="24"/>
    </w:rPr>
  </w:style>
  <w:style w:type="character" w:customStyle="1" w:styleId="berschrift6Zchn">
    <w:name w:val="Überschrift 6 Zchn"/>
    <w:link w:val="berschrift6"/>
    <w:uiPriority w:val="9"/>
    <w:rPr>
      <w:rFonts w:ascii="Arial" w:eastAsia="Arial" w:hAnsi="Arial" w:cs="Arial"/>
      <w:b/>
      <w:bCs/>
      <w:sz w:val="22"/>
      <w:szCs w:val="22"/>
    </w:rPr>
  </w:style>
  <w:style w:type="character" w:customStyle="1" w:styleId="berschrift7Zchn">
    <w:name w:val="Überschrift 7 Zchn"/>
    <w:link w:val="berschrift7"/>
    <w:uiPriority w:val="9"/>
    <w:rPr>
      <w:rFonts w:ascii="Arial" w:eastAsia="Arial" w:hAnsi="Arial" w:cs="Arial"/>
      <w:b/>
      <w:bCs/>
      <w:i/>
      <w:iCs/>
      <w:sz w:val="22"/>
      <w:szCs w:val="22"/>
    </w:rPr>
  </w:style>
  <w:style w:type="character" w:customStyle="1" w:styleId="berschrift8Zchn">
    <w:name w:val="Überschrift 8 Zchn"/>
    <w:link w:val="berschrift8"/>
    <w:uiPriority w:val="9"/>
    <w:rPr>
      <w:rFonts w:ascii="Arial" w:eastAsia="Arial" w:hAnsi="Arial" w:cs="Arial"/>
      <w:i/>
      <w:iCs/>
      <w:sz w:val="22"/>
      <w:szCs w:val="22"/>
    </w:rPr>
  </w:style>
  <w:style w:type="character" w:customStyle="1" w:styleId="berschrift9Zchn">
    <w:name w:val="Überschrift 9 Zchn"/>
    <w:link w:val="berschrift9"/>
    <w:uiPriority w:val="9"/>
    <w:rPr>
      <w:rFonts w:ascii="Arial" w:eastAsia="Arial" w:hAnsi="Arial" w:cs="Arial"/>
      <w:i/>
      <w:iCs/>
      <w:sz w:val="21"/>
      <w:szCs w:val="21"/>
    </w:rPr>
  </w:style>
  <w:style w:type="paragraph" w:styleId="Titel">
    <w:name w:val="Title"/>
    <w:basedOn w:val="Standard"/>
    <w:next w:val="Standard"/>
    <w:link w:val="TitelZchn"/>
    <w:uiPriority w:val="10"/>
    <w:qFormat/>
    <w:pPr>
      <w:spacing w:before="300" w:after="200" w:line="276" w:lineRule="auto"/>
      <w:contextualSpacing/>
    </w:pPr>
    <w:rPr>
      <w:rFonts w:asciiTheme="minorHAnsi" w:eastAsiaTheme="minorHAnsi" w:hAnsiTheme="minorHAnsi" w:cstheme="minorBidi"/>
      <w:sz w:val="48"/>
      <w:szCs w:val="48"/>
      <w:lang w:eastAsia="en-US"/>
    </w:rPr>
  </w:style>
  <w:style w:type="character" w:customStyle="1" w:styleId="TitelZchn">
    <w:name w:val="Titel Zchn"/>
    <w:link w:val="Titel"/>
    <w:uiPriority w:val="10"/>
    <w:rPr>
      <w:sz w:val="48"/>
      <w:szCs w:val="48"/>
    </w:rPr>
  </w:style>
  <w:style w:type="paragraph" w:styleId="Untertitel">
    <w:name w:val="Subtitle"/>
    <w:basedOn w:val="Standard"/>
    <w:next w:val="Standard"/>
    <w:link w:val="UntertitelZchn"/>
    <w:uiPriority w:val="11"/>
    <w:qFormat/>
    <w:pPr>
      <w:spacing w:before="200" w:after="200" w:line="276" w:lineRule="auto"/>
    </w:pPr>
    <w:rPr>
      <w:rFonts w:asciiTheme="minorHAnsi" w:eastAsiaTheme="minorHAnsi" w:hAnsiTheme="minorHAnsi" w:cstheme="minorBidi"/>
      <w:lang w:eastAsia="en-US"/>
    </w:rPr>
  </w:style>
  <w:style w:type="character" w:customStyle="1" w:styleId="UntertitelZchn">
    <w:name w:val="Untertitel Zchn"/>
    <w:link w:val="Untertitel"/>
    <w:uiPriority w:val="11"/>
    <w:rPr>
      <w:sz w:val="24"/>
      <w:szCs w:val="24"/>
    </w:rPr>
  </w:style>
  <w:style w:type="paragraph" w:styleId="Zitat">
    <w:name w:val="Quote"/>
    <w:basedOn w:val="Standard"/>
    <w:next w:val="Standard"/>
    <w:link w:val="ZitatZchn"/>
    <w:uiPriority w:val="29"/>
    <w:qFormat/>
    <w:pPr>
      <w:spacing w:after="200" w:line="276" w:lineRule="auto"/>
      <w:ind w:left="720" w:right="720"/>
    </w:pPr>
    <w:rPr>
      <w:rFonts w:asciiTheme="minorHAnsi" w:eastAsiaTheme="minorHAnsi" w:hAnsiTheme="minorHAnsi" w:cstheme="minorBidi"/>
      <w:i/>
      <w:sz w:val="22"/>
      <w:szCs w:val="22"/>
      <w:lang w:eastAsia="en-US"/>
    </w:rPr>
  </w:style>
  <w:style w:type="character" w:customStyle="1" w:styleId="ZitatZchn">
    <w:name w:val="Zitat Zchn"/>
    <w:link w:val="Zitat"/>
    <w:uiPriority w:val="29"/>
    <w:rPr>
      <w:i/>
    </w:rPr>
  </w:style>
  <w:style w:type="paragraph" w:styleId="IntensivesZitat">
    <w:name w:val="Intense Quote"/>
    <w:basedOn w:val="Standard"/>
    <w:next w:val="Standard"/>
    <w:link w:val="IntensivesZitatZchn"/>
    <w:uiPriority w:val="30"/>
    <w:qFormat/>
    <w:pPr>
      <w:pBdr>
        <w:top w:val="single" w:sz="4" w:space="5" w:color="FFFFFF"/>
        <w:left w:val="single" w:sz="4" w:space="10" w:color="FFFFFF"/>
        <w:bottom w:val="single" w:sz="4" w:space="5" w:color="FFFFFF"/>
        <w:right w:val="single" w:sz="4" w:space="10" w:color="FFFFFF"/>
      </w:pBdr>
      <w:shd w:val="clear" w:color="auto" w:fill="F2F2F2"/>
      <w:spacing w:after="200" w:line="276" w:lineRule="auto"/>
      <w:ind w:left="720" w:right="720"/>
    </w:pPr>
    <w:rPr>
      <w:rFonts w:asciiTheme="minorHAnsi" w:eastAsiaTheme="minorHAnsi" w:hAnsiTheme="minorHAnsi" w:cstheme="minorBidi"/>
      <w:i/>
      <w:sz w:val="22"/>
      <w:szCs w:val="22"/>
      <w:lang w:eastAsia="en-US"/>
    </w:rPr>
  </w:style>
  <w:style w:type="character" w:customStyle="1" w:styleId="IntensivesZitatZchn">
    <w:name w:val="Intensives Zitat Zchn"/>
    <w:link w:val="IntensivesZitat"/>
    <w:uiPriority w:val="30"/>
    <w:rPr>
      <w:i/>
    </w:rPr>
  </w:style>
  <w:style w:type="paragraph" w:styleId="Kopfzeile">
    <w:name w:val="header"/>
    <w:basedOn w:val="Standard"/>
    <w:link w:val="KopfzeileZchn"/>
    <w:uiPriority w:val="99"/>
    <w:unhideWhenUsed/>
    <w:pPr>
      <w:tabs>
        <w:tab w:val="center" w:pos="7143"/>
        <w:tab w:val="right" w:pos="14287"/>
      </w:tabs>
    </w:pPr>
    <w:rPr>
      <w:rFonts w:asciiTheme="minorHAnsi" w:eastAsiaTheme="minorHAnsi" w:hAnsiTheme="minorHAnsi" w:cstheme="minorBidi"/>
      <w:sz w:val="22"/>
      <w:szCs w:val="22"/>
      <w:lang w:eastAsia="en-US"/>
    </w:rPr>
  </w:style>
  <w:style w:type="character" w:customStyle="1" w:styleId="KopfzeileZchn">
    <w:name w:val="Kopfzeile Zchn"/>
    <w:link w:val="Kopfzeile"/>
    <w:uiPriority w:val="99"/>
  </w:style>
  <w:style w:type="paragraph" w:styleId="Fuzeile">
    <w:name w:val="footer"/>
    <w:basedOn w:val="Standard"/>
    <w:link w:val="FuzeileZchn"/>
    <w:uiPriority w:val="99"/>
    <w:unhideWhenUsed/>
    <w:pPr>
      <w:tabs>
        <w:tab w:val="center" w:pos="7143"/>
        <w:tab w:val="right" w:pos="14287"/>
      </w:tabs>
    </w:pPr>
    <w:rPr>
      <w:rFonts w:asciiTheme="minorHAnsi" w:eastAsiaTheme="minorHAnsi" w:hAnsiTheme="minorHAnsi" w:cstheme="minorBidi"/>
      <w:sz w:val="22"/>
      <w:szCs w:val="22"/>
      <w:lang w:eastAsia="en-US"/>
    </w:rPr>
  </w:style>
  <w:style w:type="character" w:customStyle="1" w:styleId="FooterChar">
    <w:name w:val="Footer Char"/>
    <w:uiPriority w:val="99"/>
  </w:style>
  <w:style w:type="paragraph" w:styleId="Beschriftung">
    <w:name w:val="caption"/>
    <w:basedOn w:val="Standard"/>
    <w:next w:val="Standard"/>
    <w:uiPriority w:val="35"/>
    <w:semiHidden/>
    <w:unhideWhenUsed/>
    <w:qFormat/>
    <w:pPr>
      <w:spacing w:after="200" w:line="276" w:lineRule="auto"/>
    </w:pPr>
    <w:rPr>
      <w:rFonts w:asciiTheme="minorHAnsi" w:eastAsiaTheme="minorHAnsi" w:hAnsiTheme="minorHAnsi" w:cstheme="minorBidi"/>
      <w:b/>
      <w:bCs/>
      <w:color w:val="5B9BD5" w:themeColor="accent1"/>
      <w:sz w:val="18"/>
      <w:szCs w:val="18"/>
      <w:lang w:eastAsia="en-US"/>
    </w:rPr>
  </w:style>
  <w:style w:type="character" w:customStyle="1" w:styleId="FuzeileZchn">
    <w:name w:val="Fußzeile Zchn"/>
    <w:link w:val="Fuzeile"/>
    <w:uiPriority w:val="99"/>
  </w:style>
  <w:style w:type="table" w:styleId="Tabellenraster">
    <w:name w:val="Table Grid"/>
    <w:basedOn w:val="NormaleTabelle"/>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NormaleTabel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EinfacheTabelle1">
    <w:name w:val="Plain Table 1"/>
    <w:basedOn w:val="NormaleTabel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auto"/>
      </w:tcPr>
    </w:tblStylePr>
    <w:tblStylePr w:type="band1Horz">
      <w:tblPr/>
      <w:tcPr>
        <w:shd w:val="clear" w:color="F2F2F2" w:themeColor="text1" w:themeTint="0D" w:fill="auto"/>
      </w:tcPr>
    </w:tblStylePr>
  </w:style>
  <w:style w:type="table" w:styleId="EinfacheTabelle2">
    <w:name w:val="Plain Table 2"/>
    <w:basedOn w:val="NormaleTabelle"/>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EinfacheTabelle3">
    <w:name w:val="Plain Table 3"/>
    <w:basedOn w:val="NormaleTabelle"/>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auto"/>
      </w:tcPr>
    </w:tblStylePr>
    <w:tblStylePr w:type="band1Horz">
      <w:rPr>
        <w:rFonts w:ascii="Arial" w:hAnsi="Arial"/>
        <w:color w:val="404040"/>
        <w:sz w:val="22"/>
      </w:rPr>
      <w:tblPr/>
      <w:tcPr>
        <w:shd w:val="clear" w:color="F2F2F2" w:themeColor="text1" w:themeTint="0D" w:fill="auto"/>
      </w:tcPr>
    </w:tblStylePr>
  </w:style>
  <w:style w:type="table" w:styleId="EinfacheTabelle4">
    <w:name w:val="Plain Table 4"/>
    <w:basedOn w:val="NormaleTabelle"/>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auto"/>
      </w:tcPr>
    </w:tblStylePr>
    <w:tblStylePr w:type="band1Horz">
      <w:rPr>
        <w:rFonts w:ascii="Arial" w:hAnsi="Arial"/>
        <w:color w:val="404040"/>
        <w:sz w:val="22"/>
      </w:rPr>
      <w:tblPr/>
      <w:tcPr>
        <w:shd w:val="clear" w:color="F2F2F2" w:themeColor="text1" w:themeTint="0D" w:fill="auto"/>
      </w:tcPr>
    </w:tblStylePr>
  </w:style>
  <w:style w:type="table" w:styleId="EinfacheTabelle5">
    <w:name w:val="Plain Table 5"/>
    <w:basedOn w:val="NormaleTabelle"/>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auto"/>
      </w:tcPr>
    </w:tblStylePr>
    <w:tblStylePr w:type="band1Horz">
      <w:rPr>
        <w:rFonts w:ascii="Arial" w:hAnsi="Arial"/>
        <w:color w:val="404040"/>
        <w:sz w:val="22"/>
      </w:rPr>
      <w:tblPr/>
      <w:tcPr>
        <w:shd w:val="clear" w:color="F2F2F2" w:themeColor="text1" w:themeTint="0D" w:fill="auto"/>
      </w:tcPr>
    </w:tblStylePr>
  </w:style>
  <w:style w:type="table" w:styleId="Gitternetztabelle1hell">
    <w:name w:val="Grid Table 1 Light"/>
    <w:basedOn w:val="NormaleTabelle"/>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NormaleTabelle"/>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NormaleTabelle"/>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NormaleTabelle"/>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NormaleTabelle"/>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NormaleTabelle"/>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NormaleTabelle"/>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Gitternetztabelle2">
    <w:name w:val="Grid Table 2"/>
    <w:basedOn w:val="NormaleTabel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auto"/>
      </w:tcPr>
    </w:tblStylePr>
    <w:tblStylePr w:type="band1Horz">
      <w:rPr>
        <w:rFonts w:ascii="Arial" w:hAnsi="Arial"/>
        <w:color w:val="404040"/>
        <w:sz w:val="22"/>
      </w:rPr>
      <w:tblPr/>
      <w:tcPr>
        <w:shd w:val="clear" w:color="CBCBCB" w:themeColor="text1" w:themeTint="34" w:fill="auto"/>
      </w:tcPr>
    </w:tblStylePr>
  </w:style>
  <w:style w:type="table" w:customStyle="1" w:styleId="GridTable2-Accent1">
    <w:name w:val="Grid Table 2 - Accent 1"/>
    <w:basedOn w:val="NormaleTabelle"/>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auto"/>
      </w:tcPr>
    </w:tblStylePr>
    <w:tblStylePr w:type="band1Horz">
      <w:rPr>
        <w:rFonts w:ascii="Arial" w:hAnsi="Arial"/>
        <w:color w:val="404040"/>
        <w:sz w:val="22"/>
      </w:rPr>
      <w:tblPr/>
      <w:tcPr>
        <w:shd w:val="clear" w:color="DDEAF6" w:themeColor="accent1" w:themeTint="34" w:fill="auto"/>
      </w:tcPr>
    </w:tblStylePr>
  </w:style>
  <w:style w:type="table" w:customStyle="1" w:styleId="GridTable2-Accent2">
    <w:name w:val="Grid Table 2 - Accent 2"/>
    <w:basedOn w:val="NormaleTabelle"/>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auto"/>
      </w:tcPr>
    </w:tblStylePr>
    <w:tblStylePr w:type="band1Horz">
      <w:rPr>
        <w:rFonts w:ascii="Arial" w:hAnsi="Arial"/>
        <w:color w:val="404040"/>
        <w:sz w:val="22"/>
      </w:rPr>
      <w:tblPr/>
      <w:tcPr>
        <w:shd w:val="clear" w:color="FBE5D6" w:themeColor="accent2" w:themeTint="32" w:fill="auto"/>
      </w:tcPr>
    </w:tblStylePr>
  </w:style>
  <w:style w:type="table" w:customStyle="1" w:styleId="GridTable2-Accent3">
    <w:name w:val="Grid Table 2 - Accent 3"/>
    <w:basedOn w:val="NormaleTabelle"/>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auto"/>
      </w:tcPr>
    </w:tblStylePr>
    <w:tblStylePr w:type="band1Horz">
      <w:rPr>
        <w:rFonts w:ascii="Arial" w:hAnsi="Arial"/>
        <w:color w:val="404040"/>
        <w:sz w:val="22"/>
      </w:rPr>
      <w:tblPr/>
      <w:tcPr>
        <w:shd w:val="clear" w:color="ECECEC" w:themeColor="accent3" w:themeTint="34" w:fill="auto"/>
      </w:tcPr>
    </w:tblStylePr>
  </w:style>
  <w:style w:type="table" w:customStyle="1" w:styleId="GridTable2-Accent4">
    <w:name w:val="Grid Table 2 - Accent 4"/>
    <w:basedOn w:val="NormaleTabelle"/>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auto"/>
      </w:tcPr>
    </w:tblStylePr>
    <w:tblStylePr w:type="band1Horz">
      <w:rPr>
        <w:rFonts w:ascii="Arial" w:hAnsi="Arial"/>
        <w:color w:val="404040"/>
        <w:sz w:val="22"/>
      </w:rPr>
      <w:tblPr/>
      <w:tcPr>
        <w:shd w:val="clear" w:color="FFF2CB" w:themeColor="accent4" w:themeTint="34" w:fill="auto"/>
      </w:tcPr>
    </w:tblStylePr>
  </w:style>
  <w:style w:type="table" w:customStyle="1" w:styleId="GridTable2-Accent5">
    <w:name w:val="Grid Table 2 - Accent 5"/>
    <w:basedOn w:val="NormaleTabelle"/>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auto"/>
      </w:tcPr>
    </w:tblStylePr>
    <w:tblStylePr w:type="band1Horz">
      <w:rPr>
        <w:rFonts w:ascii="Arial" w:hAnsi="Arial"/>
        <w:color w:val="404040"/>
        <w:sz w:val="22"/>
      </w:rPr>
      <w:tblPr/>
      <w:tcPr>
        <w:shd w:val="clear" w:color="D8E2F3" w:themeColor="accent5" w:themeTint="34" w:fill="auto"/>
      </w:tcPr>
    </w:tblStylePr>
  </w:style>
  <w:style w:type="table" w:customStyle="1" w:styleId="GridTable2-Accent6">
    <w:name w:val="Grid Table 2 - Accent 6"/>
    <w:basedOn w:val="NormaleTabelle"/>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auto"/>
      </w:tcPr>
    </w:tblStylePr>
    <w:tblStylePr w:type="band1Horz">
      <w:rPr>
        <w:rFonts w:ascii="Arial" w:hAnsi="Arial"/>
        <w:color w:val="404040"/>
        <w:sz w:val="22"/>
      </w:rPr>
      <w:tblPr/>
      <w:tcPr>
        <w:shd w:val="clear" w:color="E1EFD8" w:themeColor="accent6" w:themeTint="34" w:fill="auto"/>
      </w:tcPr>
    </w:tblStylePr>
  </w:style>
  <w:style w:type="table" w:styleId="Gitternetztabelle3">
    <w:name w:val="Grid Table 3"/>
    <w:basedOn w:val="NormaleTabel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auto"/>
      </w:tcPr>
    </w:tblStylePr>
    <w:tblStylePr w:type="band1Horz">
      <w:rPr>
        <w:rFonts w:ascii="Arial" w:hAnsi="Arial"/>
        <w:color w:val="404040"/>
        <w:sz w:val="22"/>
      </w:rPr>
      <w:tblPr/>
      <w:tcPr>
        <w:shd w:val="clear" w:color="CBCBCB" w:themeColor="text1" w:themeTint="34" w:fill="auto"/>
      </w:tcPr>
    </w:tblStylePr>
  </w:style>
  <w:style w:type="table" w:customStyle="1" w:styleId="GridTable3-Accent1">
    <w:name w:val="Grid Table 3 - Accent 1"/>
    <w:basedOn w:val="NormaleTabelle"/>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auto"/>
      </w:tcPr>
    </w:tblStylePr>
    <w:tblStylePr w:type="band1Horz">
      <w:rPr>
        <w:rFonts w:ascii="Arial" w:hAnsi="Arial"/>
        <w:color w:val="404040"/>
        <w:sz w:val="22"/>
      </w:rPr>
      <w:tblPr/>
      <w:tcPr>
        <w:shd w:val="clear" w:color="DDEAF6" w:themeColor="accent1" w:themeTint="34" w:fill="auto"/>
      </w:tcPr>
    </w:tblStylePr>
  </w:style>
  <w:style w:type="table" w:customStyle="1" w:styleId="GridTable3-Accent2">
    <w:name w:val="Grid Table 3 - Accent 2"/>
    <w:basedOn w:val="NormaleTabelle"/>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auto"/>
      </w:tcPr>
    </w:tblStylePr>
    <w:tblStylePr w:type="band1Horz">
      <w:rPr>
        <w:rFonts w:ascii="Arial" w:hAnsi="Arial"/>
        <w:color w:val="404040"/>
        <w:sz w:val="22"/>
      </w:rPr>
      <w:tblPr/>
      <w:tcPr>
        <w:shd w:val="clear" w:color="FBE5D6" w:themeColor="accent2" w:themeTint="32" w:fill="auto"/>
      </w:tcPr>
    </w:tblStylePr>
  </w:style>
  <w:style w:type="table" w:customStyle="1" w:styleId="GridTable3-Accent3">
    <w:name w:val="Grid Table 3 - Accent 3"/>
    <w:basedOn w:val="NormaleTabelle"/>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auto"/>
      </w:tcPr>
    </w:tblStylePr>
    <w:tblStylePr w:type="band1Horz">
      <w:rPr>
        <w:rFonts w:ascii="Arial" w:hAnsi="Arial"/>
        <w:color w:val="404040"/>
        <w:sz w:val="22"/>
      </w:rPr>
      <w:tblPr/>
      <w:tcPr>
        <w:shd w:val="clear" w:color="ECECEC" w:themeColor="accent3" w:themeTint="34" w:fill="auto"/>
      </w:tcPr>
    </w:tblStylePr>
  </w:style>
  <w:style w:type="table" w:customStyle="1" w:styleId="GridTable3-Accent4">
    <w:name w:val="Grid Table 3 - Accent 4"/>
    <w:basedOn w:val="NormaleTabelle"/>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auto"/>
      </w:tcPr>
    </w:tblStylePr>
    <w:tblStylePr w:type="band1Horz">
      <w:rPr>
        <w:rFonts w:ascii="Arial" w:hAnsi="Arial"/>
        <w:color w:val="404040"/>
        <w:sz w:val="22"/>
      </w:rPr>
      <w:tblPr/>
      <w:tcPr>
        <w:shd w:val="clear" w:color="FFF2CB" w:themeColor="accent4" w:themeTint="34" w:fill="auto"/>
      </w:tcPr>
    </w:tblStylePr>
  </w:style>
  <w:style w:type="table" w:customStyle="1" w:styleId="GridTable3-Accent5">
    <w:name w:val="Grid Table 3 - Accent 5"/>
    <w:basedOn w:val="NormaleTabelle"/>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auto"/>
      </w:tcPr>
    </w:tblStylePr>
    <w:tblStylePr w:type="band1Horz">
      <w:rPr>
        <w:rFonts w:ascii="Arial" w:hAnsi="Arial"/>
        <w:color w:val="404040"/>
        <w:sz w:val="22"/>
      </w:rPr>
      <w:tblPr/>
      <w:tcPr>
        <w:shd w:val="clear" w:color="D8E2F3" w:themeColor="accent5" w:themeTint="34" w:fill="auto"/>
      </w:tcPr>
    </w:tblStylePr>
  </w:style>
  <w:style w:type="table" w:customStyle="1" w:styleId="GridTable3-Accent6">
    <w:name w:val="Grid Table 3 - Accent 6"/>
    <w:basedOn w:val="NormaleTabelle"/>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auto"/>
      </w:tcPr>
    </w:tblStylePr>
    <w:tblStylePr w:type="band1Horz">
      <w:rPr>
        <w:rFonts w:ascii="Arial" w:hAnsi="Arial"/>
        <w:color w:val="404040"/>
        <w:sz w:val="22"/>
      </w:rPr>
      <w:tblPr/>
      <w:tcPr>
        <w:shd w:val="clear" w:color="E1EFD8" w:themeColor="accent6" w:themeTint="34" w:fill="auto"/>
      </w:tcPr>
    </w:tblStylePr>
  </w:style>
  <w:style w:type="table" w:styleId="Gitternetztabelle4">
    <w:name w:val="Grid Table 4"/>
    <w:basedOn w:val="NormaleTabelle"/>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auto"/>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auto"/>
      </w:tcPr>
    </w:tblStylePr>
    <w:tblStylePr w:type="band1Horz">
      <w:rPr>
        <w:rFonts w:ascii="Arial" w:hAnsi="Arial"/>
        <w:color w:val="404040"/>
        <w:sz w:val="22"/>
      </w:rPr>
      <w:tblPr/>
      <w:tcPr>
        <w:shd w:val="clear" w:color="CBCBCB" w:themeColor="text1" w:themeTint="34" w:fill="auto"/>
      </w:tcPr>
    </w:tblStylePr>
  </w:style>
  <w:style w:type="table" w:customStyle="1" w:styleId="GridTable4-Accent1">
    <w:name w:val="Grid Table 4 - Accent 1"/>
    <w:basedOn w:val="NormaleTabelle"/>
    <w:uiPriority w:val="5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auto"/>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auto"/>
      </w:tcPr>
    </w:tblStylePr>
    <w:tblStylePr w:type="band1Horz">
      <w:rPr>
        <w:rFonts w:ascii="Arial" w:hAnsi="Arial"/>
        <w:color w:val="404040"/>
        <w:sz w:val="22"/>
      </w:rPr>
      <w:tblPr/>
      <w:tcPr>
        <w:shd w:val="clear" w:color="DEEBF6" w:themeColor="accent1" w:themeTint="32" w:fill="auto"/>
      </w:tcPr>
    </w:tblStylePr>
  </w:style>
  <w:style w:type="table" w:customStyle="1" w:styleId="GridTable4-Accent2">
    <w:name w:val="Grid Table 4 - Accent 2"/>
    <w:basedOn w:val="NormaleTabelle"/>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auto"/>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auto"/>
      </w:tcPr>
    </w:tblStylePr>
    <w:tblStylePr w:type="band1Horz">
      <w:rPr>
        <w:rFonts w:ascii="Arial" w:hAnsi="Arial"/>
        <w:color w:val="404040"/>
        <w:sz w:val="22"/>
      </w:rPr>
      <w:tblPr/>
      <w:tcPr>
        <w:shd w:val="clear" w:color="FBE5D6" w:themeColor="accent2" w:themeTint="32" w:fill="auto"/>
      </w:tcPr>
    </w:tblStylePr>
  </w:style>
  <w:style w:type="table" w:customStyle="1" w:styleId="GridTable4-Accent3">
    <w:name w:val="Grid Table 4 - Accent 3"/>
    <w:basedOn w:val="NormaleTabelle"/>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uto"/>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auto"/>
      </w:tcPr>
    </w:tblStylePr>
    <w:tblStylePr w:type="band1Horz">
      <w:rPr>
        <w:rFonts w:ascii="Arial" w:hAnsi="Arial"/>
        <w:color w:val="404040"/>
        <w:sz w:val="22"/>
      </w:rPr>
      <w:tblPr/>
      <w:tcPr>
        <w:shd w:val="clear" w:color="ECECEC" w:themeColor="accent3" w:themeTint="34" w:fill="auto"/>
      </w:tcPr>
    </w:tblStylePr>
  </w:style>
  <w:style w:type="table" w:customStyle="1" w:styleId="GridTable4-Accent4">
    <w:name w:val="Grid Table 4 - Accent 4"/>
    <w:basedOn w:val="NormaleTabelle"/>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auto"/>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auto"/>
      </w:tcPr>
    </w:tblStylePr>
    <w:tblStylePr w:type="band1Horz">
      <w:rPr>
        <w:rFonts w:ascii="Arial" w:hAnsi="Arial"/>
        <w:color w:val="404040"/>
        <w:sz w:val="22"/>
      </w:rPr>
      <w:tblPr/>
      <w:tcPr>
        <w:shd w:val="clear" w:color="FFF2CB" w:themeColor="accent4" w:themeTint="34" w:fill="auto"/>
      </w:tcPr>
    </w:tblStylePr>
  </w:style>
  <w:style w:type="table" w:customStyle="1" w:styleId="GridTable4-Accent5">
    <w:name w:val="Grid Table 4 - Accent 5"/>
    <w:basedOn w:val="NormaleTabelle"/>
    <w:uiPriority w:val="5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auto"/>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auto"/>
      </w:tcPr>
    </w:tblStylePr>
    <w:tblStylePr w:type="band1Horz">
      <w:rPr>
        <w:rFonts w:ascii="Arial" w:hAnsi="Arial"/>
        <w:color w:val="404040"/>
        <w:sz w:val="22"/>
      </w:rPr>
      <w:tblPr/>
      <w:tcPr>
        <w:shd w:val="clear" w:color="D8E2F3" w:themeColor="accent5" w:themeTint="34" w:fill="auto"/>
      </w:tcPr>
    </w:tblStylePr>
  </w:style>
  <w:style w:type="table" w:customStyle="1" w:styleId="GridTable4-Accent6">
    <w:name w:val="Grid Table 4 - Accent 6"/>
    <w:basedOn w:val="NormaleTabelle"/>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auto"/>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auto"/>
      </w:tcPr>
    </w:tblStylePr>
    <w:tblStylePr w:type="band1Horz">
      <w:rPr>
        <w:rFonts w:ascii="Arial" w:hAnsi="Arial"/>
        <w:color w:val="404040"/>
        <w:sz w:val="22"/>
      </w:rPr>
      <w:tblPr/>
      <w:tcPr>
        <w:shd w:val="clear" w:color="E1EFD8" w:themeColor="accent6" w:themeTint="34" w:fill="auto"/>
      </w:tcPr>
    </w:tblStylePr>
  </w:style>
  <w:style w:type="table" w:styleId="Gitternetztabelle5dunkel">
    <w:name w:val="Grid Table 5 Dark"/>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auto"/>
    </w:tblPr>
    <w:tblStylePr w:type="firstRow">
      <w:rPr>
        <w:rFonts w:ascii="Arial" w:hAnsi="Arial"/>
        <w:b/>
        <w:color w:val="FFFFFF"/>
        <w:sz w:val="22"/>
      </w:rPr>
      <w:tblPr/>
      <w:tcPr>
        <w:shd w:val="clear" w:color="000000" w:themeColor="text1" w:fill="auto"/>
      </w:tcPr>
    </w:tblStylePr>
    <w:tblStylePr w:type="lastRow">
      <w:rPr>
        <w:rFonts w:ascii="Arial" w:hAnsi="Arial"/>
        <w:b/>
        <w:color w:val="FFFFFF"/>
        <w:sz w:val="22"/>
      </w:rPr>
      <w:tblPr/>
      <w:tcPr>
        <w:tcBorders>
          <w:top w:val="single" w:sz="4" w:space="0" w:color="FFFFFF" w:themeColor="light1"/>
        </w:tcBorders>
        <w:shd w:val="clear" w:color="000000" w:themeColor="text1" w:fill="auto"/>
      </w:tcPr>
    </w:tblStylePr>
    <w:tblStylePr w:type="firstCol">
      <w:rPr>
        <w:rFonts w:ascii="Arial" w:hAnsi="Arial"/>
        <w:b/>
        <w:color w:val="FFFFFF"/>
        <w:sz w:val="22"/>
      </w:rPr>
      <w:tblPr/>
      <w:tcPr>
        <w:shd w:val="clear" w:color="000000" w:themeColor="text1" w:fill="auto"/>
      </w:tcPr>
    </w:tblStylePr>
    <w:tblStylePr w:type="lastCol">
      <w:rPr>
        <w:rFonts w:ascii="Arial" w:hAnsi="Arial"/>
        <w:b/>
        <w:color w:val="FFFFFF"/>
        <w:sz w:val="22"/>
      </w:rPr>
      <w:tblPr/>
      <w:tcPr>
        <w:shd w:val="clear" w:color="000000" w:themeColor="text1" w:fill="auto"/>
      </w:tcPr>
    </w:tblStylePr>
    <w:tblStylePr w:type="band1Vert">
      <w:tblPr/>
      <w:tcPr>
        <w:shd w:val="clear" w:color="8A8A8A" w:themeColor="text1" w:themeTint="75" w:fill="auto"/>
      </w:tcPr>
    </w:tblStylePr>
    <w:tblStylePr w:type="band1Horz">
      <w:tblPr/>
      <w:tcPr>
        <w:shd w:val="clear" w:color="8A8A8A" w:themeColor="text1" w:themeTint="75" w:fill="auto"/>
      </w:tcPr>
    </w:tblStylePr>
  </w:style>
  <w:style w:type="table" w:customStyle="1" w:styleId="GridTable5Dark-Accent1">
    <w:name w:val="Grid Table 5 Dark- Accent 1"/>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auto"/>
    </w:tblPr>
    <w:tblStylePr w:type="firstRow">
      <w:rPr>
        <w:rFonts w:ascii="Arial" w:hAnsi="Arial"/>
        <w:b/>
        <w:color w:val="FFFFFF"/>
        <w:sz w:val="22"/>
      </w:rPr>
      <w:tblPr/>
      <w:tcPr>
        <w:shd w:val="clear" w:color="5B9BD5" w:themeColor="accent1" w:fill="auto"/>
      </w:tcPr>
    </w:tblStylePr>
    <w:tblStylePr w:type="lastRow">
      <w:rPr>
        <w:rFonts w:ascii="Arial" w:hAnsi="Arial"/>
        <w:b/>
        <w:color w:val="FFFFFF"/>
        <w:sz w:val="22"/>
      </w:rPr>
      <w:tblPr/>
      <w:tcPr>
        <w:tcBorders>
          <w:top w:val="single" w:sz="4" w:space="0" w:color="FFFFFF" w:themeColor="light1"/>
        </w:tcBorders>
        <w:shd w:val="clear" w:color="5B9BD5" w:themeColor="accent1" w:fill="auto"/>
      </w:tcPr>
    </w:tblStylePr>
    <w:tblStylePr w:type="firstCol">
      <w:rPr>
        <w:rFonts w:ascii="Arial" w:hAnsi="Arial"/>
        <w:b/>
        <w:color w:val="FFFFFF"/>
        <w:sz w:val="22"/>
      </w:rPr>
      <w:tblPr/>
      <w:tcPr>
        <w:shd w:val="clear" w:color="5B9BD5" w:themeColor="accent1" w:fill="auto"/>
      </w:tcPr>
    </w:tblStylePr>
    <w:tblStylePr w:type="lastCol">
      <w:rPr>
        <w:rFonts w:ascii="Arial" w:hAnsi="Arial"/>
        <w:b/>
        <w:color w:val="FFFFFF"/>
        <w:sz w:val="22"/>
      </w:rPr>
      <w:tblPr/>
      <w:tcPr>
        <w:shd w:val="clear" w:color="5B9BD5" w:themeColor="accent1" w:fill="auto"/>
      </w:tcPr>
    </w:tblStylePr>
    <w:tblStylePr w:type="band1Vert">
      <w:tblPr/>
      <w:tcPr>
        <w:shd w:val="clear" w:color="B3D0EB" w:themeColor="accent1" w:themeTint="75" w:fill="auto"/>
      </w:tcPr>
    </w:tblStylePr>
    <w:tblStylePr w:type="band1Horz">
      <w:tblPr/>
      <w:tcPr>
        <w:shd w:val="clear" w:color="B3D0EB" w:themeColor="accent1" w:themeTint="75" w:fill="auto"/>
      </w:tcPr>
    </w:tblStylePr>
  </w:style>
  <w:style w:type="table" w:customStyle="1" w:styleId="GridTable5Dark-Accent2">
    <w:name w:val="Grid Table 5 Dark - Accent 2"/>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auto"/>
    </w:tblPr>
    <w:tblStylePr w:type="firstRow">
      <w:rPr>
        <w:rFonts w:ascii="Arial" w:hAnsi="Arial"/>
        <w:b/>
        <w:color w:val="FFFFFF"/>
        <w:sz w:val="22"/>
      </w:rPr>
      <w:tblPr/>
      <w:tcPr>
        <w:shd w:val="clear" w:color="ED7D31" w:themeColor="accent2" w:fill="auto"/>
      </w:tcPr>
    </w:tblStylePr>
    <w:tblStylePr w:type="lastRow">
      <w:rPr>
        <w:rFonts w:ascii="Arial" w:hAnsi="Arial"/>
        <w:b/>
        <w:color w:val="FFFFFF"/>
        <w:sz w:val="22"/>
      </w:rPr>
      <w:tblPr/>
      <w:tcPr>
        <w:tcBorders>
          <w:top w:val="single" w:sz="4" w:space="0" w:color="FFFFFF" w:themeColor="light1"/>
        </w:tcBorders>
        <w:shd w:val="clear" w:color="ED7D31" w:themeColor="accent2" w:fill="auto"/>
      </w:tcPr>
    </w:tblStylePr>
    <w:tblStylePr w:type="firstCol">
      <w:rPr>
        <w:rFonts w:ascii="Arial" w:hAnsi="Arial"/>
        <w:b/>
        <w:color w:val="FFFFFF"/>
        <w:sz w:val="22"/>
      </w:rPr>
      <w:tblPr/>
      <w:tcPr>
        <w:shd w:val="clear" w:color="ED7D31" w:themeColor="accent2" w:fill="auto"/>
      </w:tcPr>
    </w:tblStylePr>
    <w:tblStylePr w:type="lastCol">
      <w:rPr>
        <w:rFonts w:ascii="Arial" w:hAnsi="Arial"/>
        <w:b/>
        <w:color w:val="FFFFFF"/>
        <w:sz w:val="22"/>
      </w:rPr>
      <w:tblPr/>
      <w:tcPr>
        <w:shd w:val="clear" w:color="ED7D31" w:themeColor="accent2" w:fill="auto"/>
      </w:tcPr>
    </w:tblStylePr>
    <w:tblStylePr w:type="band1Vert">
      <w:tblPr/>
      <w:tcPr>
        <w:shd w:val="clear" w:color="F6C3A0" w:themeColor="accent2" w:themeTint="75" w:fill="auto"/>
      </w:tcPr>
    </w:tblStylePr>
    <w:tblStylePr w:type="band1Horz">
      <w:tblPr/>
      <w:tcPr>
        <w:shd w:val="clear" w:color="F6C3A0" w:themeColor="accent2" w:themeTint="75" w:fill="auto"/>
      </w:tcPr>
    </w:tblStylePr>
  </w:style>
  <w:style w:type="table" w:customStyle="1" w:styleId="GridTable5Dark-Accent3">
    <w:name w:val="Grid Table 5 Dark - Accent 3"/>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auto"/>
    </w:tblPr>
    <w:tblStylePr w:type="firstRow">
      <w:rPr>
        <w:rFonts w:ascii="Arial" w:hAnsi="Arial"/>
        <w:b/>
        <w:color w:val="FFFFFF"/>
        <w:sz w:val="22"/>
      </w:rPr>
      <w:tblPr/>
      <w:tcPr>
        <w:shd w:val="clear" w:color="A5A5A5" w:themeColor="accent3" w:fill="auto"/>
      </w:tcPr>
    </w:tblStylePr>
    <w:tblStylePr w:type="lastRow">
      <w:rPr>
        <w:rFonts w:ascii="Arial" w:hAnsi="Arial"/>
        <w:b/>
        <w:color w:val="FFFFFF"/>
        <w:sz w:val="22"/>
      </w:rPr>
      <w:tblPr/>
      <w:tcPr>
        <w:tcBorders>
          <w:top w:val="single" w:sz="4" w:space="0" w:color="FFFFFF" w:themeColor="light1"/>
        </w:tcBorders>
        <w:shd w:val="clear" w:color="A5A5A5" w:themeColor="accent3" w:fill="auto"/>
      </w:tcPr>
    </w:tblStylePr>
    <w:tblStylePr w:type="firstCol">
      <w:rPr>
        <w:rFonts w:ascii="Arial" w:hAnsi="Arial"/>
        <w:b/>
        <w:color w:val="FFFFFF"/>
        <w:sz w:val="22"/>
      </w:rPr>
      <w:tblPr/>
      <w:tcPr>
        <w:shd w:val="clear" w:color="A5A5A5" w:themeColor="accent3" w:fill="auto"/>
      </w:tcPr>
    </w:tblStylePr>
    <w:tblStylePr w:type="lastCol">
      <w:rPr>
        <w:rFonts w:ascii="Arial" w:hAnsi="Arial"/>
        <w:b/>
        <w:color w:val="FFFFFF"/>
        <w:sz w:val="22"/>
      </w:rPr>
      <w:tblPr/>
      <w:tcPr>
        <w:shd w:val="clear" w:color="A5A5A5" w:themeColor="accent3" w:fill="auto"/>
      </w:tcPr>
    </w:tblStylePr>
    <w:tblStylePr w:type="band1Vert">
      <w:tblPr/>
      <w:tcPr>
        <w:shd w:val="clear" w:color="D5D5D5" w:themeColor="accent3" w:themeTint="75" w:fill="auto"/>
      </w:tcPr>
    </w:tblStylePr>
    <w:tblStylePr w:type="band1Horz">
      <w:tblPr/>
      <w:tcPr>
        <w:shd w:val="clear" w:color="D5D5D5" w:themeColor="accent3" w:themeTint="75" w:fill="auto"/>
      </w:tcPr>
    </w:tblStylePr>
  </w:style>
  <w:style w:type="table" w:customStyle="1" w:styleId="GridTable5Dark-Accent4">
    <w:name w:val="Grid Table 5 Dark- Accent 4"/>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auto"/>
    </w:tblPr>
    <w:tblStylePr w:type="firstRow">
      <w:rPr>
        <w:rFonts w:ascii="Arial" w:hAnsi="Arial"/>
        <w:b/>
        <w:color w:val="FFFFFF"/>
        <w:sz w:val="22"/>
      </w:rPr>
      <w:tblPr/>
      <w:tcPr>
        <w:shd w:val="clear" w:color="FFC000" w:themeColor="accent4" w:fill="auto"/>
      </w:tcPr>
    </w:tblStylePr>
    <w:tblStylePr w:type="lastRow">
      <w:rPr>
        <w:rFonts w:ascii="Arial" w:hAnsi="Arial"/>
        <w:b/>
        <w:color w:val="FFFFFF"/>
        <w:sz w:val="22"/>
      </w:rPr>
      <w:tblPr/>
      <w:tcPr>
        <w:tcBorders>
          <w:top w:val="single" w:sz="4" w:space="0" w:color="FFFFFF" w:themeColor="light1"/>
        </w:tcBorders>
        <w:shd w:val="clear" w:color="FFC000" w:themeColor="accent4" w:fill="auto"/>
      </w:tcPr>
    </w:tblStylePr>
    <w:tblStylePr w:type="firstCol">
      <w:rPr>
        <w:rFonts w:ascii="Arial" w:hAnsi="Arial"/>
        <w:b/>
        <w:color w:val="FFFFFF"/>
        <w:sz w:val="22"/>
      </w:rPr>
      <w:tblPr/>
      <w:tcPr>
        <w:shd w:val="clear" w:color="FFC000" w:themeColor="accent4" w:fill="auto"/>
      </w:tcPr>
    </w:tblStylePr>
    <w:tblStylePr w:type="lastCol">
      <w:rPr>
        <w:rFonts w:ascii="Arial" w:hAnsi="Arial"/>
        <w:b/>
        <w:color w:val="FFFFFF"/>
        <w:sz w:val="22"/>
      </w:rPr>
      <w:tblPr/>
      <w:tcPr>
        <w:shd w:val="clear" w:color="FFC000" w:themeColor="accent4" w:fill="auto"/>
      </w:tcPr>
    </w:tblStylePr>
    <w:tblStylePr w:type="band1Vert">
      <w:tblPr/>
      <w:tcPr>
        <w:shd w:val="clear" w:color="FFE28A" w:themeColor="accent4" w:themeTint="75" w:fill="auto"/>
      </w:tcPr>
    </w:tblStylePr>
    <w:tblStylePr w:type="band1Horz">
      <w:tblPr/>
      <w:tcPr>
        <w:shd w:val="clear" w:color="FFE28A" w:themeColor="accent4" w:themeTint="75" w:fill="auto"/>
      </w:tcPr>
    </w:tblStylePr>
  </w:style>
  <w:style w:type="table" w:customStyle="1" w:styleId="GridTable5Dark-Accent5">
    <w:name w:val="Grid Table 5 Dark - Accent 5"/>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auto"/>
    </w:tblPr>
    <w:tblStylePr w:type="firstRow">
      <w:rPr>
        <w:rFonts w:ascii="Arial" w:hAnsi="Arial"/>
        <w:b/>
        <w:color w:val="FFFFFF"/>
        <w:sz w:val="22"/>
      </w:rPr>
      <w:tblPr/>
      <w:tcPr>
        <w:shd w:val="clear" w:color="4472C4" w:themeColor="accent5" w:fill="auto"/>
      </w:tcPr>
    </w:tblStylePr>
    <w:tblStylePr w:type="lastRow">
      <w:rPr>
        <w:rFonts w:ascii="Arial" w:hAnsi="Arial"/>
        <w:b/>
        <w:color w:val="FFFFFF"/>
        <w:sz w:val="22"/>
      </w:rPr>
      <w:tblPr/>
      <w:tcPr>
        <w:tcBorders>
          <w:top w:val="single" w:sz="4" w:space="0" w:color="FFFFFF" w:themeColor="light1"/>
        </w:tcBorders>
        <w:shd w:val="clear" w:color="4472C4" w:themeColor="accent5" w:fill="auto"/>
      </w:tcPr>
    </w:tblStylePr>
    <w:tblStylePr w:type="firstCol">
      <w:rPr>
        <w:rFonts w:ascii="Arial" w:hAnsi="Arial"/>
        <w:b/>
        <w:color w:val="FFFFFF"/>
        <w:sz w:val="22"/>
      </w:rPr>
      <w:tblPr/>
      <w:tcPr>
        <w:shd w:val="clear" w:color="4472C4" w:themeColor="accent5" w:fill="auto"/>
      </w:tcPr>
    </w:tblStylePr>
    <w:tblStylePr w:type="lastCol">
      <w:rPr>
        <w:rFonts w:ascii="Arial" w:hAnsi="Arial"/>
        <w:b/>
        <w:color w:val="FFFFFF"/>
        <w:sz w:val="22"/>
      </w:rPr>
      <w:tblPr/>
      <w:tcPr>
        <w:shd w:val="clear" w:color="4472C4" w:themeColor="accent5" w:fill="auto"/>
      </w:tcPr>
    </w:tblStylePr>
    <w:tblStylePr w:type="band1Vert">
      <w:tblPr/>
      <w:tcPr>
        <w:shd w:val="clear" w:color="A9BEE4" w:themeColor="accent5" w:themeTint="75" w:fill="auto"/>
      </w:tcPr>
    </w:tblStylePr>
    <w:tblStylePr w:type="band1Horz">
      <w:tblPr/>
      <w:tcPr>
        <w:shd w:val="clear" w:color="A9BEE4" w:themeColor="accent5" w:themeTint="75" w:fill="auto"/>
      </w:tcPr>
    </w:tblStylePr>
  </w:style>
  <w:style w:type="table" w:customStyle="1" w:styleId="GridTable5Dark-Accent6">
    <w:name w:val="Grid Table 5 Dark - Accent 6"/>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auto"/>
    </w:tblPr>
    <w:tblStylePr w:type="firstRow">
      <w:rPr>
        <w:rFonts w:ascii="Arial" w:hAnsi="Arial"/>
        <w:b/>
        <w:color w:val="FFFFFF"/>
        <w:sz w:val="22"/>
      </w:rPr>
      <w:tblPr/>
      <w:tcPr>
        <w:shd w:val="clear" w:color="70AD47" w:themeColor="accent6" w:fill="auto"/>
      </w:tcPr>
    </w:tblStylePr>
    <w:tblStylePr w:type="lastRow">
      <w:rPr>
        <w:rFonts w:ascii="Arial" w:hAnsi="Arial"/>
        <w:b/>
        <w:color w:val="FFFFFF"/>
        <w:sz w:val="22"/>
      </w:rPr>
      <w:tblPr/>
      <w:tcPr>
        <w:tcBorders>
          <w:top w:val="single" w:sz="4" w:space="0" w:color="FFFFFF" w:themeColor="light1"/>
        </w:tcBorders>
        <w:shd w:val="clear" w:color="70AD47" w:themeColor="accent6" w:fill="auto"/>
      </w:tcPr>
    </w:tblStylePr>
    <w:tblStylePr w:type="firstCol">
      <w:rPr>
        <w:rFonts w:ascii="Arial" w:hAnsi="Arial"/>
        <w:b/>
        <w:color w:val="FFFFFF"/>
        <w:sz w:val="22"/>
      </w:rPr>
      <w:tblPr/>
      <w:tcPr>
        <w:shd w:val="clear" w:color="70AD47" w:themeColor="accent6" w:fill="auto"/>
      </w:tcPr>
    </w:tblStylePr>
    <w:tblStylePr w:type="lastCol">
      <w:rPr>
        <w:rFonts w:ascii="Arial" w:hAnsi="Arial"/>
        <w:b/>
        <w:color w:val="FFFFFF"/>
        <w:sz w:val="22"/>
      </w:rPr>
      <w:tblPr/>
      <w:tcPr>
        <w:shd w:val="clear" w:color="70AD47" w:themeColor="accent6" w:fill="auto"/>
      </w:tcPr>
    </w:tblStylePr>
    <w:tblStylePr w:type="band1Vert">
      <w:tblPr/>
      <w:tcPr>
        <w:shd w:val="clear" w:color="BCDBA8" w:themeColor="accent6" w:themeTint="75" w:fill="auto"/>
      </w:tcPr>
    </w:tblStylePr>
    <w:tblStylePr w:type="band1Horz">
      <w:tblPr/>
      <w:tcPr>
        <w:shd w:val="clear" w:color="BCDBA8" w:themeColor="accent6" w:themeTint="75" w:fill="auto"/>
      </w:tcPr>
    </w:tblStylePr>
  </w:style>
  <w:style w:type="table" w:styleId="Gitternetztabelle6farbig">
    <w:name w:val="Grid Table 6 Colorful"/>
    <w:basedOn w:val="NormaleTabelle"/>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auto"/>
      </w:tcPr>
    </w:tblStylePr>
    <w:tblStylePr w:type="band1Horz">
      <w:rPr>
        <w:rFonts w:ascii="Arial" w:hAnsi="Arial"/>
        <w:color w:val="7F7F7F" w:themeColor="text1" w:themeTint="80" w:themeShade="95"/>
        <w:sz w:val="22"/>
      </w:rPr>
      <w:tblPr/>
      <w:tcPr>
        <w:shd w:val="clear" w:color="CBCBCB" w:themeColor="text1" w:themeTint="34" w:fill="auto"/>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NormaleTabelle"/>
    <w:uiPriority w:val="99"/>
    <w:pPr>
      <w:spacing w:after="0" w:line="240" w:lineRule="auto"/>
    </w:pPr>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auto"/>
      </w:tcPr>
    </w:tblStylePr>
    <w:tblStylePr w:type="band1Horz">
      <w:rPr>
        <w:rFonts w:ascii="Arial" w:hAnsi="Arial"/>
        <w:color w:val="ACCCEA" w:themeColor="accent1" w:themeTint="80" w:themeShade="95"/>
        <w:sz w:val="22"/>
      </w:rPr>
      <w:tblPr/>
      <w:tcPr>
        <w:shd w:val="clear" w:color="DDEAF6" w:themeColor="accent1" w:themeTint="34" w:fill="auto"/>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NormaleTabelle"/>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auto"/>
      </w:tcPr>
    </w:tblStylePr>
    <w:tblStylePr w:type="band1Horz">
      <w:rPr>
        <w:rFonts w:ascii="Arial" w:hAnsi="Arial"/>
        <w:color w:val="F4B184" w:themeColor="accent2" w:themeTint="97" w:themeShade="95"/>
        <w:sz w:val="22"/>
      </w:rPr>
      <w:tblPr/>
      <w:tcPr>
        <w:shd w:val="clear" w:color="FBE5D6" w:themeColor="accent2" w:themeTint="32" w:fill="auto"/>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NormaleTabelle"/>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auto"/>
      </w:tcPr>
    </w:tblStylePr>
    <w:tblStylePr w:type="band1Horz">
      <w:rPr>
        <w:rFonts w:ascii="Arial" w:hAnsi="Arial"/>
        <w:color w:val="A5A5A5" w:themeColor="accent3" w:themeTint="FE" w:themeShade="95"/>
        <w:sz w:val="22"/>
      </w:rPr>
      <w:tblPr/>
      <w:tcPr>
        <w:shd w:val="clear" w:color="ECECEC" w:themeColor="accent3" w:themeTint="34" w:fill="auto"/>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NormaleTabelle"/>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auto"/>
      </w:tcPr>
    </w:tblStylePr>
    <w:tblStylePr w:type="band1Horz">
      <w:rPr>
        <w:rFonts w:ascii="Arial" w:hAnsi="Arial"/>
        <w:color w:val="FFD865" w:themeColor="accent4" w:themeTint="9A" w:themeShade="95"/>
        <w:sz w:val="22"/>
      </w:rPr>
      <w:tblPr/>
      <w:tcPr>
        <w:shd w:val="clear" w:color="FFF2CB" w:themeColor="accent4" w:themeTint="34" w:fill="auto"/>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NormaleTabelle"/>
    <w:uiPriority w:val="99"/>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auto"/>
      </w:tcPr>
    </w:tblStylePr>
    <w:tblStylePr w:type="band1Horz">
      <w:rPr>
        <w:rFonts w:ascii="Arial" w:hAnsi="Arial"/>
        <w:color w:val="254175" w:themeColor="accent5" w:themeShade="95"/>
        <w:sz w:val="22"/>
      </w:rPr>
      <w:tblPr/>
      <w:tcPr>
        <w:shd w:val="clear" w:color="D8E2F3" w:themeColor="accent5" w:themeTint="34" w:fill="auto"/>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NormaleTabelle"/>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auto"/>
      </w:tcPr>
    </w:tblStylePr>
    <w:tblStylePr w:type="band1Horz">
      <w:rPr>
        <w:rFonts w:ascii="Arial" w:hAnsi="Arial"/>
        <w:color w:val="254175" w:themeColor="accent5" w:themeShade="95"/>
        <w:sz w:val="22"/>
      </w:rPr>
      <w:tblPr/>
      <w:tcPr>
        <w:shd w:val="clear" w:color="E1EFD8" w:themeColor="accent6" w:themeTint="34" w:fill="auto"/>
      </w:tcPr>
    </w:tblStylePr>
    <w:tblStylePr w:type="band2Horz">
      <w:rPr>
        <w:rFonts w:ascii="Arial" w:hAnsi="Arial"/>
        <w:color w:val="254175" w:themeColor="accent5" w:themeShade="95"/>
        <w:sz w:val="22"/>
      </w:rPr>
    </w:tblStylePr>
  </w:style>
  <w:style w:type="table" w:styleId="Gitternetztabelle7farbig">
    <w:name w:val="Grid Table 7 Colorful"/>
    <w:basedOn w:val="NormaleTabelle"/>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auto"/>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auto"/>
      </w:tcPr>
    </w:tblStylePr>
    <w:tblStylePr w:type="band1Horz">
      <w:rPr>
        <w:rFonts w:ascii="Arial" w:hAnsi="Arial"/>
        <w:color w:val="7F7F7F" w:themeColor="text1" w:themeTint="80" w:themeShade="95"/>
        <w:sz w:val="22"/>
      </w:rPr>
      <w:tblPr/>
      <w:tcPr>
        <w:shd w:val="clear" w:color="F2F2F2" w:themeColor="text1" w:themeTint="0D" w:fill="auto"/>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NormaleTabelle"/>
    <w:uiPriority w:val="99"/>
    <w:pPr>
      <w:spacing w:after="0" w:line="240" w:lineRule="auto"/>
    </w:pPr>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auto"/>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auto"/>
      </w:tcPr>
    </w:tblStylePr>
    <w:tblStylePr w:type="band1Horz">
      <w:rPr>
        <w:rFonts w:ascii="Arial" w:hAnsi="Arial"/>
        <w:color w:val="ACCCEA" w:themeColor="accent1" w:themeTint="80" w:themeShade="95"/>
        <w:sz w:val="22"/>
      </w:rPr>
      <w:tblPr/>
      <w:tcPr>
        <w:shd w:val="clear" w:color="DDEAF6" w:themeColor="accent1" w:themeTint="34" w:fill="auto"/>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NormaleTabelle"/>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auto"/>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auto"/>
      </w:tcPr>
    </w:tblStylePr>
    <w:tblStylePr w:type="band1Horz">
      <w:rPr>
        <w:rFonts w:ascii="Arial" w:hAnsi="Arial"/>
        <w:color w:val="F4B184" w:themeColor="accent2" w:themeTint="97" w:themeShade="95"/>
        <w:sz w:val="22"/>
      </w:rPr>
      <w:tblPr/>
      <w:tcPr>
        <w:shd w:val="clear" w:color="FBE5D6" w:themeColor="accent2" w:themeTint="32" w:fill="auto"/>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NormaleTabelle"/>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auto"/>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auto"/>
      </w:tcPr>
    </w:tblStylePr>
    <w:tblStylePr w:type="band1Horz">
      <w:rPr>
        <w:rFonts w:ascii="Arial" w:hAnsi="Arial"/>
        <w:color w:val="A5A5A5" w:themeColor="accent3" w:themeTint="FE" w:themeShade="95"/>
        <w:sz w:val="22"/>
      </w:rPr>
      <w:tblPr/>
      <w:tcPr>
        <w:shd w:val="clear" w:color="ECECEC" w:themeColor="accent3" w:themeTint="34" w:fill="auto"/>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NormaleTabelle"/>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auto"/>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auto"/>
      </w:tcPr>
    </w:tblStylePr>
    <w:tblStylePr w:type="band1Horz">
      <w:rPr>
        <w:rFonts w:ascii="Arial" w:hAnsi="Arial"/>
        <w:color w:val="FFD865" w:themeColor="accent4" w:themeTint="9A" w:themeShade="95"/>
        <w:sz w:val="22"/>
      </w:rPr>
      <w:tblPr/>
      <w:tcPr>
        <w:shd w:val="clear" w:color="FFF2CB" w:themeColor="accent4" w:themeTint="34" w:fill="auto"/>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NormaleTabelle"/>
    <w:uiPriority w:val="99"/>
    <w:pPr>
      <w:spacing w:after="0" w:line="240" w:lineRule="auto"/>
    </w:pPr>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auto"/>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auto"/>
      </w:tcPr>
    </w:tblStylePr>
    <w:tblStylePr w:type="band1Horz">
      <w:rPr>
        <w:rFonts w:ascii="Arial" w:hAnsi="Arial"/>
        <w:color w:val="254175" w:themeColor="accent5" w:themeShade="95"/>
        <w:sz w:val="22"/>
      </w:rPr>
      <w:tblPr/>
      <w:tcPr>
        <w:shd w:val="clear" w:color="D8E2F3" w:themeColor="accent5" w:themeTint="34" w:fill="auto"/>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NormaleTabelle"/>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auto"/>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auto"/>
      </w:tcPr>
    </w:tblStylePr>
    <w:tblStylePr w:type="band1Horz">
      <w:rPr>
        <w:rFonts w:ascii="Arial" w:hAnsi="Arial"/>
        <w:color w:val="416429" w:themeColor="accent6" w:themeShade="95"/>
        <w:sz w:val="22"/>
      </w:rPr>
      <w:tblPr/>
      <w:tcPr>
        <w:shd w:val="clear" w:color="E1EFD8" w:themeColor="accent6" w:themeTint="34" w:fill="auto"/>
      </w:tcPr>
    </w:tblStylePr>
    <w:tblStylePr w:type="band2Horz">
      <w:rPr>
        <w:rFonts w:ascii="Arial" w:hAnsi="Arial"/>
        <w:color w:val="416429" w:themeColor="accent6" w:themeShade="95"/>
        <w:sz w:val="22"/>
      </w:rPr>
    </w:tblStylePr>
  </w:style>
  <w:style w:type="table" w:styleId="Listentabelle1hell">
    <w:name w:val="List Table 1 Light"/>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auto"/>
      </w:tcPr>
    </w:tblStylePr>
    <w:tblStylePr w:type="band1Horz">
      <w:tblPr/>
      <w:tcPr>
        <w:shd w:val="clear" w:color="BFBFBF" w:themeColor="text1" w:themeTint="40" w:fill="auto"/>
      </w:tcPr>
    </w:tblStylePr>
  </w:style>
  <w:style w:type="table" w:customStyle="1" w:styleId="ListTable1Light-Accent1">
    <w:name w:val="List Table 1 Light - Accent 1"/>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auto"/>
      </w:tcPr>
    </w:tblStylePr>
    <w:tblStylePr w:type="band1Horz">
      <w:tblPr/>
      <w:tcPr>
        <w:shd w:val="clear" w:color="D5E5F4" w:themeColor="accent1" w:themeTint="40" w:fill="auto"/>
      </w:tcPr>
    </w:tblStylePr>
  </w:style>
  <w:style w:type="table" w:customStyle="1" w:styleId="ListTable1Light-Accent2">
    <w:name w:val="List Table 1 Light - Accent 2"/>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auto"/>
      </w:tcPr>
    </w:tblStylePr>
    <w:tblStylePr w:type="band1Horz">
      <w:tblPr/>
      <w:tcPr>
        <w:shd w:val="clear" w:color="FADECB" w:themeColor="accent2" w:themeTint="40" w:fill="auto"/>
      </w:tcPr>
    </w:tblStylePr>
  </w:style>
  <w:style w:type="table" w:customStyle="1" w:styleId="ListTable1Light-Accent3">
    <w:name w:val="List Table 1 Light - Accent 3"/>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auto"/>
      </w:tcPr>
    </w:tblStylePr>
    <w:tblStylePr w:type="band1Horz">
      <w:tblPr/>
      <w:tcPr>
        <w:shd w:val="clear" w:color="E8E8E8" w:themeColor="accent3" w:themeTint="40" w:fill="auto"/>
      </w:tcPr>
    </w:tblStylePr>
  </w:style>
  <w:style w:type="table" w:customStyle="1" w:styleId="ListTable1Light-Accent4">
    <w:name w:val="List Table 1 Light - Accent 4"/>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auto"/>
      </w:tcPr>
    </w:tblStylePr>
    <w:tblStylePr w:type="band1Horz">
      <w:tblPr/>
      <w:tcPr>
        <w:shd w:val="clear" w:color="FFEFBF" w:themeColor="accent4" w:themeTint="40" w:fill="auto"/>
      </w:tcPr>
    </w:tblStylePr>
  </w:style>
  <w:style w:type="table" w:customStyle="1" w:styleId="ListTable1Light-Accent5">
    <w:name w:val="List Table 1 Light - Accent 5"/>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auto"/>
      </w:tcPr>
    </w:tblStylePr>
    <w:tblStylePr w:type="band1Horz">
      <w:tblPr/>
      <w:tcPr>
        <w:shd w:val="clear" w:color="CFDBF0" w:themeColor="accent5" w:themeTint="40" w:fill="auto"/>
      </w:tcPr>
    </w:tblStylePr>
  </w:style>
  <w:style w:type="table" w:customStyle="1" w:styleId="ListTable1Light-Accent6">
    <w:name w:val="List Table 1 Light - Accent 6"/>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auto"/>
      </w:tcPr>
    </w:tblStylePr>
    <w:tblStylePr w:type="band1Horz">
      <w:tblPr/>
      <w:tcPr>
        <w:shd w:val="clear" w:color="DAEBCF" w:themeColor="accent6" w:themeTint="40" w:fill="auto"/>
      </w:tcPr>
    </w:tblStylePr>
  </w:style>
  <w:style w:type="table" w:styleId="Listentabelle2">
    <w:name w:val="List Table 2"/>
    <w:basedOn w:val="NormaleTabelle"/>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auto"/>
      </w:tcPr>
    </w:tblStylePr>
    <w:tblStylePr w:type="band1Horz">
      <w:rPr>
        <w:rFonts w:ascii="Arial" w:hAnsi="Arial"/>
        <w:color w:val="404040"/>
        <w:sz w:val="22"/>
      </w:rPr>
      <w:tblPr/>
      <w:tcPr>
        <w:shd w:val="clear" w:color="BFBFBF" w:themeColor="text1" w:themeTint="40" w:fill="auto"/>
      </w:tcPr>
    </w:tblStylePr>
  </w:style>
  <w:style w:type="table" w:customStyle="1" w:styleId="ListTable2-Accent1">
    <w:name w:val="List Table 2 - Accent 1"/>
    <w:basedOn w:val="NormaleTabelle"/>
    <w:uiPriority w:val="99"/>
    <w:pPr>
      <w:spacing w:after="0" w:line="240" w:lineRule="auto"/>
    </w:pPr>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auto"/>
      </w:tcPr>
    </w:tblStylePr>
    <w:tblStylePr w:type="band1Horz">
      <w:rPr>
        <w:rFonts w:ascii="Arial" w:hAnsi="Arial"/>
        <w:color w:val="404040"/>
        <w:sz w:val="22"/>
      </w:rPr>
      <w:tblPr/>
      <w:tcPr>
        <w:shd w:val="clear" w:color="D5E5F4" w:themeColor="accent1" w:themeTint="40" w:fill="auto"/>
      </w:tcPr>
    </w:tblStylePr>
  </w:style>
  <w:style w:type="table" w:customStyle="1" w:styleId="ListTable2-Accent2">
    <w:name w:val="List Table 2 - Accent 2"/>
    <w:basedOn w:val="NormaleTabelle"/>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auto"/>
      </w:tcPr>
    </w:tblStylePr>
    <w:tblStylePr w:type="band1Horz">
      <w:rPr>
        <w:rFonts w:ascii="Arial" w:hAnsi="Arial"/>
        <w:color w:val="404040"/>
        <w:sz w:val="22"/>
      </w:rPr>
      <w:tblPr/>
      <w:tcPr>
        <w:shd w:val="clear" w:color="FADECB" w:themeColor="accent2" w:themeTint="40" w:fill="auto"/>
      </w:tcPr>
    </w:tblStylePr>
  </w:style>
  <w:style w:type="table" w:customStyle="1" w:styleId="ListTable2-Accent3">
    <w:name w:val="List Table 2 - Accent 3"/>
    <w:basedOn w:val="NormaleTabelle"/>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auto"/>
      </w:tcPr>
    </w:tblStylePr>
    <w:tblStylePr w:type="band1Horz">
      <w:rPr>
        <w:rFonts w:ascii="Arial" w:hAnsi="Arial"/>
        <w:color w:val="404040"/>
        <w:sz w:val="22"/>
      </w:rPr>
      <w:tblPr/>
      <w:tcPr>
        <w:shd w:val="clear" w:color="E8E8E8" w:themeColor="accent3" w:themeTint="40" w:fill="auto"/>
      </w:tcPr>
    </w:tblStylePr>
  </w:style>
  <w:style w:type="table" w:customStyle="1" w:styleId="ListTable2-Accent4">
    <w:name w:val="List Table 2 - Accent 4"/>
    <w:basedOn w:val="NormaleTabelle"/>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auto"/>
      </w:tcPr>
    </w:tblStylePr>
    <w:tblStylePr w:type="band1Horz">
      <w:rPr>
        <w:rFonts w:ascii="Arial" w:hAnsi="Arial"/>
        <w:color w:val="404040"/>
        <w:sz w:val="22"/>
      </w:rPr>
      <w:tblPr/>
      <w:tcPr>
        <w:shd w:val="clear" w:color="FFEFBF" w:themeColor="accent4" w:themeTint="40" w:fill="auto"/>
      </w:tcPr>
    </w:tblStylePr>
  </w:style>
  <w:style w:type="table" w:customStyle="1" w:styleId="ListTable2-Accent5">
    <w:name w:val="List Table 2 - Accent 5"/>
    <w:basedOn w:val="NormaleTabelle"/>
    <w:uiPriority w:val="99"/>
    <w:pPr>
      <w:spacing w:after="0" w:line="240" w:lineRule="auto"/>
    </w:pPr>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auto"/>
      </w:tcPr>
    </w:tblStylePr>
    <w:tblStylePr w:type="band1Horz">
      <w:rPr>
        <w:rFonts w:ascii="Arial" w:hAnsi="Arial"/>
        <w:color w:val="404040"/>
        <w:sz w:val="22"/>
      </w:rPr>
      <w:tblPr/>
      <w:tcPr>
        <w:shd w:val="clear" w:color="CFDBF0" w:themeColor="accent5" w:themeTint="40" w:fill="auto"/>
      </w:tcPr>
    </w:tblStylePr>
  </w:style>
  <w:style w:type="table" w:customStyle="1" w:styleId="ListTable2-Accent6">
    <w:name w:val="List Table 2 - Accent 6"/>
    <w:basedOn w:val="NormaleTabelle"/>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auto"/>
      </w:tcPr>
    </w:tblStylePr>
    <w:tblStylePr w:type="band1Horz">
      <w:rPr>
        <w:rFonts w:ascii="Arial" w:hAnsi="Arial"/>
        <w:color w:val="404040"/>
        <w:sz w:val="22"/>
      </w:rPr>
      <w:tblPr/>
      <w:tcPr>
        <w:shd w:val="clear" w:color="DAEBCF" w:themeColor="accent6" w:themeTint="40" w:fill="auto"/>
      </w:tcPr>
    </w:tblStylePr>
  </w:style>
  <w:style w:type="table" w:styleId="Listentabelle3">
    <w:name w:val="List Table 3"/>
    <w:basedOn w:val="NormaleTabel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NormaleTabelle"/>
    <w:uiPriority w:val="99"/>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NormaleTabelle"/>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NormaleTabelle"/>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NormaleTabelle"/>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NormaleTabelle"/>
    <w:uiPriority w:val="99"/>
    <w:pPr>
      <w:spacing w:after="0" w:line="240" w:lineRule="auto"/>
    </w:pPr>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8DA9DB" w:themeColor="accent5" w:themeTint="9A"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NormaleTabelle"/>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Listentabelle4">
    <w:name w:val="List Table 4"/>
    <w:basedOn w:val="NormaleTabel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auto"/>
      </w:tcPr>
    </w:tblStylePr>
    <w:tblStylePr w:type="band1Horz">
      <w:rPr>
        <w:rFonts w:ascii="Arial" w:hAnsi="Arial"/>
        <w:color w:val="404040"/>
        <w:sz w:val="22"/>
      </w:rPr>
      <w:tblPr/>
      <w:tcPr>
        <w:shd w:val="clear" w:color="BFBFBF" w:themeColor="text1" w:themeTint="40" w:fill="auto"/>
      </w:tcPr>
    </w:tblStylePr>
  </w:style>
  <w:style w:type="table" w:customStyle="1" w:styleId="ListTable4-Accent1">
    <w:name w:val="List Table 4 - Accent 1"/>
    <w:basedOn w:val="NormaleTabelle"/>
    <w:uiPriority w:val="9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themeColor="accent1"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auto"/>
      </w:tcPr>
    </w:tblStylePr>
    <w:tblStylePr w:type="band1Horz">
      <w:rPr>
        <w:rFonts w:ascii="Arial" w:hAnsi="Arial"/>
        <w:color w:val="404040"/>
        <w:sz w:val="22"/>
      </w:rPr>
      <w:tblPr/>
      <w:tcPr>
        <w:shd w:val="clear" w:color="D5E5F4" w:themeColor="accent1" w:themeTint="40" w:fill="auto"/>
      </w:tcPr>
    </w:tblStylePr>
  </w:style>
  <w:style w:type="table" w:customStyle="1" w:styleId="ListTable4-Accent2">
    <w:name w:val="List Table 4 - Accent 2"/>
    <w:basedOn w:val="NormaleTabelle"/>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auto"/>
      </w:tcPr>
    </w:tblStylePr>
    <w:tblStylePr w:type="band1Horz">
      <w:rPr>
        <w:rFonts w:ascii="Arial" w:hAnsi="Arial"/>
        <w:color w:val="404040"/>
        <w:sz w:val="22"/>
      </w:rPr>
      <w:tblPr/>
      <w:tcPr>
        <w:shd w:val="clear" w:color="FADECB" w:themeColor="accent2" w:themeTint="40" w:fill="auto"/>
      </w:tcPr>
    </w:tblStylePr>
  </w:style>
  <w:style w:type="table" w:customStyle="1" w:styleId="ListTable4-Accent3">
    <w:name w:val="List Table 4 - Accent 3"/>
    <w:basedOn w:val="NormaleTabelle"/>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auto"/>
      </w:tcPr>
    </w:tblStylePr>
    <w:tblStylePr w:type="band1Horz">
      <w:rPr>
        <w:rFonts w:ascii="Arial" w:hAnsi="Arial"/>
        <w:color w:val="404040"/>
        <w:sz w:val="22"/>
      </w:rPr>
      <w:tblPr/>
      <w:tcPr>
        <w:shd w:val="clear" w:color="E8E8E8" w:themeColor="accent3" w:themeTint="40" w:fill="auto"/>
      </w:tcPr>
    </w:tblStylePr>
  </w:style>
  <w:style w:type="table" w:customStyle="1" w:styleId="ListTable4-Accent4">
    <w:name w:val="List Table 4 - Accent 4"/>
    <w:basedOn w:val="NormaleTabelle"/>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auto"/>
      </w:tcPr>
    </w:tblStylePr>
    <w:tblStylePr w:type="band1Horz">
      <w:rPr>
        <w:rFonts w:ascii="Arial" w:hAnsi="Arial"/>
        <w:color w:val="404040"/>
        <w:sz w:val="22"/>
      </w:rPr>
      <w:tblPr/>
      <w:tcPr>
        <w:shd w:val="clear" w:color="FFEFBF" w:themeColor="accent4" w:themeTint="40" w:fill="auto"/>
      </w:tcPr>
    </w:tblStylePr>
  </w:style>
  <w:style w:type="table" w:customStyle="1" w:styleId="ListTable4-Accent5">
    <w:name w:val="List Table 4 - Accent 5"/>
    <w:basedOn w:val="NormaleTabelle"/>
    <w:uiPriority w:val="9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themeColor="accent5"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auto"/>
      </w:tcPr>
    </w:tblStylePr>
    <w:tblStylePr w:type="band1Horz">
      <w:rPr>
        <w:rFonts w:ascii="Arial" w:hAnsi="Arial"/>
        <w:color w:val="404040"/>
        <w:sz w:val="22"/>
      </w:rPr>
      <w:tblPr/>
      <w:tcPr>
        <w:shd w:val="clear" w:color="CFDBF0" w:themeColor="accent5" w:themeTint="40" w:fill="auto"/>
      </w:tcPr>
    </w:tblStylePr>
  </w:style>
  <w:style w:type="table" w:customStyle="1" w:styleId="ListTable4-Accent6">
    <w:name w:val="List Table 4 - Accent 6"/>
    <w:basedOn w:val="NormaleTabelle"/>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auto"/>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auto"/>
      </w:tcPr>
    </w:tblStylePr>
    <w:tblStylePr w:type="band1Horz">
      <w:rPr>
        <w:rFonts w:ascii="Arial" w:hAnsi="Arial"/>
        <w:color w:val="404040"/>
        <w:sz w:val="22"/>
      </w:rPr>
      <w:tblPr/>
      <w:tcPr>
        <w:shd w:val="clear" w:color="DAEBCF" w:themeColor="accent6" w:themeTint="40" w:fill="auto"/>
      </w:tcPr>
    </w:tblStylePr>
  </w:style>
  <w:style w:type="table" w:styleId="Listentabelle5dunkel">
    <w:name w:val="List Table 5 Dark"/>
    <w:basedOn w:val="NormaleTabelle"/>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auto"/>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auto"/>
      </w:tcPr>
    </w:tblStylePr>
    <w:tblStylePr w:type="band2Horz">
      <w:tblPr/>
      <w:tcPr>
        <w:tcBorders>
          <w:top w:val="single" w:sz="4" w:space="0" w:color="FFFFFF" w:themeColor="light1"/>
          <w:bottom w:val="single" w:sz="4" w:space="0" w:color="FFFFFF" w:themeColor="light1"/>
        </w:tcBorders>
        <w:shd w:val="clear" w:color="7F7F7F" w:themeColor="text1" w:themeTint="80" w:fill="auto"/>
      </w:tcPr>
    </w:tblStylePr>
  </w:style>
  <w:style w:type="table" w:customStyle="1" w:styleId="ListTable5Dark-Accent1">
    <w:name w:val="List Table 5 Dark - Accent 1"/>
    <w:basedOn w:val="NormaleTabelle"/>
    <w:uiPriority w:val="99"/>
    <w:pPr>
      <w:spacing w:after="0" w:line="240" w:lineRule="auto"/>
    </w:pPr>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auto"/>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auto"/>
      </w:tcPr>
    </w:tblStylePr>
    <w:tblStylePr w:type="band2Horz">
      <w:tblPr/>
      <w:tcPr>
        <w:tcBorders>
          <w:top w:val="single" w:sz="4" w:space="0" w:color="FFFFFF" w:themeColor="light1"/>
          <w:bottom w:val="single" w:sz="4" w:space="0" w:color="FFFFFF" w:themeColor="light1"/>
        </w:tcBorders>
        <w:shd w:val="clear" w:color="5B9BD5" w:themeColor="accent1" w:fill="auto"/>
      </w:tcPr>
    </w:tblStylePr>
  </w:style>
  <w:style w:type="table" w:customStyle="1" w:styleId="ListTable5Dark-Accent2">
    <w:name w:val="List Table 5 Dark - Accent 2"/>
    <w:basedOn w:val="NormaleTabelle"/>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auto"/>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auto"/>
      </w:tcPr>
    </w:tblStylePr>
    <w:tblStylePr w:type="band2Horz">
      <w:tblPr/>
      <w:tcPr>
        <w:tcBorders>
          <w:top w:val="single" w:sz="4" w:space="0" w:color="FFFFFF" w:themeColor="light1"/>
          <w:bottom w:val="single" w:sz="4" w:space="0" w:color="FFFFFF" w:themeColor="light1"/>
        </w:tcBorders>
        <w:shd w:val="clear" w:color="F4B184" w:themeColor="accent2" w:themeTint="97" w:fill="auto"/>
      </w:tcPr>
    </w:tblStylePr>
  </w:style>
  <w:style w:type="table" w:customStyle="1" w:styleId="ListTable5Dark-Accent3">
    <w:name w:val="List Table 5 Dark - Accent 3"/>
    <w:basedOn w:val="NormaleTabelle"/>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auto"/>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auto"/>
      </w:tcPr>
    </w:tblStylePr>
    <w:tblStylePr w:type="band2Horz">
      <w:tblPr/>
      <w:tcPr>
        <w:tcBorders>
          <w:top w:val="single" w:sz="4" w:space="0" w:color="FFFFFF" w:themeColor="light1"/>
          <w:bottom w:val="single" w:sz="4" w:space="0" w:color="FFFFFF" w:themeColor="light1"/>
        </w:tcBorders>
        <w:shd w:val="clear" w:color="C9C9C9" w:themeColor="accent3" w:themeTint="98" w:fill="auto"/>
      </w:tcPr>
    </w:tblStylePr>
  </w:style>
  <w:style w:type="table" w:customStyle="1" w:styleId="ListTable5Dark-Accent4">
    <w:name w:val="List Table 5 Dark - Accent 4"/>
    <w:basedOn w:val="NormaleTabelle"/>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auto"/>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auto"/>
      </w:tcPr>
    </w:tblStylePr>
    <w:tblStylePr w:type="band2Horz">
      <w:tblPr/>
      <w:tcPr>
        <w:tcBorders>
          <w:top w:val="single" w:sz="4" w:space="0" w:color="FFFFFF" w:themeColor="light1"/>
          <w:bottom w:val="single" w:sz="4" w:space="0" w:color="FFFFFF" w:themeColor="light1"/>
        </w:tcBorders>
        <w:shd w:val="clear" w:color="FFD865" w:themeColor="accent4" w:themeTint="9A" w:fill="auto"/>
      </w:tcPr>
    </w:tblStylePr>
  </w:style>
  <w:style w:type="table" w:customStyle="1" w:styleId="ListTable5Dark-Accent5">
    <w:name w:val="List Table 5 Dark - Accent 5"/>
    <w:basedOn w:val="NormaleTabelle"/>
    <w:uiPriority w:val="99"/>
    <w:pPr>
      <w:spacing w:after="0" w:line="240" w:lineRule="auto"/>
    </w:pPr>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auto"/>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auto"/>
      </w:tcPr>
    </w:tblStylePr>
    <w:tblStylePr w:type="band2Horz">
      <w:tblPr/>
      <w:tcPr>
        <w:tcBorders>
          <w:top w:val="single" w:sz="4" w:space="0" w:color="FFFFFF" w:themeColor="light1"/>
          <w:bottom w:val="single" w:sz="4" w:space="0" w:color="FFFFFF" w:themeColor="light1"/>
        </w:tcBorders>
        <w:shd w:val="clear" w:color="8DA9DB" w:themeColor="accent5" w:themeTint="9A" w:fill="auto"/>
      </w:tcPr>
    </w:tblStylePr>
  </w:style>
  <w:style w:type="table" w:customStyle="1" w:styleId="ListTable5Dark-Accent6">
    <w:name w:val="List Table 5 Dark - Accent 6"/>
    <w:basedOn w:val="NormaleTabelle"/>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uto"/>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uto"/>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uto"/>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uto"/>
      </w:tcPr>
    </w:tblStylePr>
    <w:tblStylePr w:type="band2Horz">
      <w:tblPr/>
      <w:tcPr>
        <w:tcBorders>
          <w:top w:val="single" w:sz="4" w:space="0" w:color="FFFFFF" w:themeColor="light1"/>
          <w:bottom w:val="single" w:sz="4" w:space="0" w:color="FFFFFF" w:themeColor="light1"/>
        </w:tcBorders>
        <w:shd w:val="clear" w:color="A9D08E" w:themeColor="accent6" w:themeTint="98" w:fill="auto"/>
      </w:tcPr>
    </w:tblStylePr>
  </w:style>
  <w:style w:type="table" w:styleId="Listentabelle6farbig">
    <w:name w:val="List Table 6 Colorful"/>
    <w:basedOn w:val="NormaleTabelle"/>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auto"/>
      </w:tcPr>
    </w:tblStylePr>
    <w:tblStylePr w:type="band1Horz">
      <w:rPr>
        <w:rFonts w:ascii="Arial" w:hAnsi="Arial"/>
        <w:color w:val="000000" w:themeColor="text1"/>
        <w:sz w:val="22"/>
      </w:rPr>
      <w:tblPr/>
      <w:tcPr>
        <w:shd w:val="clear" w:color="BFBFBF" w:themeColor="text1" w:themeTint="40" w:fill="auto"/>
      </w:tcPr>
    </w:tblStylePr>
    <w:tblStylePr w:type="band2Horz">
      <w:rPr>
        <w:rFonts w:ascii="Arial" w:hAnsi="Arial"/>
        <w:color w:val="000000" w:themeColor="text1"/>
        <w:sz w:val="22"/>
      </w:rPr>
    </w:tblStylePr>
  </w:style>
  <w:style w:type="table" w:customStyle="1" w:styleId="ListTable6Colorful-Accent1">
    <w:name w:val="List Table 6 Colorful - Accent 1"/>
    <w:basedOn w:val="NormaleTabelle"/>
    <w:uiPriority w:val="99"/>
    <w:pPr>
      <w:spacing w:after="0" w:line="240" w:lineRule="auto"/>
    </w:pPr>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auto"/>
      </w:tcPr>
    </w:tblStylePr>
    <w:tblStylePr w:type="band1Horz">
      <w:rPr>
        <w:rFonts w:ascii="Arial" w:hAnsi="Arial"/>
        <w:color w:val="245A8D" w:themeColor="accent1" w:themeShade="95"/>
        <w:sz w:val="22"/>
      </w:rPr>
      <w:tblPr/>
      <w:tcPr>
        <w:shd w:val="clear" w:color="D5E5F4" w:themeColor="accent1" w:themeTint="40" w:fill="auto"/>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NormaleTabelle"/>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auto"/>
      </w:tcPr>
    </w:tblStylePr>
    <w:tblStylePr w:type="band1Horz">
      <w:rPr>
        <w:rFonts w:ascii="Arial" w:hAnsi="Arial"/>
        <w:color w:val="F4B184" w:themeColor="accent2" w:themeTint="97" w:themeShade="95"/>
        <w:sz w:val="22"/>
      </w:rPr>
      <w:tblPr/>
      <w:tcPr>
        <w:shd w:val="clear" w:color="FADECB" w:themeColor="accent2" w:themeTint="40" w:fill="auto"/>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NormaleTabelle"/>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auto"/>
      </w:tcPr>
    </w:tblStylePr>
    <w:tblStylePr w:type="band1Horz">
      <w:rPr>
        <w:rFonts w:ascii="Arial" w:hAnsi="Arial"/>
        <w:color w:val="C9C9C9" w:themeColor="accent3" w:themeTint="98" w:themeShade="95"/>
        <w:sz w:val="22"/>
      </w:rPr>
      <w:tblPr/>
      <w:tcPr>
        <w:shd w:val="clear" w:color="E8E8E8" w:themeColor="accent3" w:themeTint="40" w:fill="auto"/>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NormaleTabelle"/>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auto"/>
      </w:tcPr>
    </w:tblStylePr>
    <w:tblStylePr w:type="band1Horz">
      <w:rPr>
        <w:rFonts w:ascii="Arial" w:hAnsi="Arial"/>
        <w:color w:val="FFD865" w:themeColor="accent4" w:themeTint="9A" w:themeShade="95"/>
        <w:sz w:val="22"/>
      </w:rPr>
      <w:tblPr/>
      <w:tcPr>
        <w:shd w:val="clear" w:color="FFEFBF" w:themeColor="accent4" w:themeTint="40" w:fill="auto"/>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NormaleTabelle"/>
    <w:uiPriority w:val="99"/>
    <w:pPr>
      <w:spacing w:after="0" w:line="240" w:lineRule="auto"/>
    </w:pPr>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auto"/>
      </w:tcPr>
    </w:tblStylePr>
    <w:tblStylePr w:type="band1Horz">
      <w:rPr>
        <w:rFonts w:ascii="Arial" w:hAnsi="Arial"/>
        <w:color w:val="8DA9DB" w:themeColor="accent5" w:themeTint="9A" w:themeShade="95"/>
        <w:sz w:val="22"/>
      </w:rPr>
      <w:tblPr/>
      <w:tcPr>
        <w:shd w:val="clear" w:color="CFDBF0" w:themeColor="accent5" w:themeTint="40" w:fill="auto"/>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NormaleTabelle"/>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auto"/>
      </w:tcPr>
    </w:tblStylePr>
    <w:tblStylePr w:type="band1Horz">
      <w:rPr>
        <w:rFonts w:ascii="Arial" w:hAnsi="Arial"/>
        <w:color w:val="A9D08E" w:themeColor="accent6" w:themeTint="98" w:themeShade="95"/>
        <w:sz w:val="22"/>
      </w:rPr>
      <w:tblPr/>
      <w:tcPr>
        <w:shd w:val="clear" w:color="DAEBCF" w:themeColor="accent6" w:themeTint="40" w:fill="auto"/>
      </w:tcPr>
    </w:tblStylePr>
    <w:tblStylePr w:type="band2Horz">
      <w:rPr>
        <w:rFonts w:ascii="Arial" w:hAnsi="Arial"/>
        <w:color w:val="A9D08E" w:themeColor="accent6" w:themeTint="98" w:themeShade="95"/>
        <w:sz w:val="22"/>
      </w:rPr>
    </w:tblStylePr>
  </w:style>
  <w:style w:type="table" w:styleId="Listentabelle7farbig">
    <w:name w:val="List Table 7 Colorful"/>
    <w:basedOn w:val="NormaleTabelle"/>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auto"/>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auto"/>
      </w:tcPr>
    </w:tblStylePr>
    <w:tblStylePr w:type="band1Horz">
      <w:rPr>
        <w:rFonts w:ascii="Arial" w:hAnsi="Arial"/>
        <w:color w:val="7F7F7F" w:themeColor="text1" w:themeTint="80" w:themeShade="95"/>
        <w:sz w:val="22"/>
      </w:rPr>
      <w:tblPr/>
      <w:tcPr>
        <w:shd w:val="clear" w:color="BFBFBF" w:themeColor="text1" w:themeTint="40" w:fill="auto"/>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NormaleTabelle"/>
    <w:uiPriority w:val="99"/>
    <w:pPr>
      <w:spacing w:after="0" w:line="240" w:lineRule="auto"/>
    </w:pPr>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auto"/>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auto"/>
      </w:tcPr>
    </w:tblStylePr>
    <w:tblStylePr w:type="band1Horz">
      <w:rPr>
        <w:rFonts w:ascii="Arial" w:hAnsi="Arial"/>
        <w:color w:val="245A8D" w:themeColor="accent1" w:themeShade="95"/>
        <w:sz w:val="22"/>
      </w:rPr>
      <w:tblPr/>
      <w:tcPr>
        <w:shd w:val="clear" w:color="D5E5F4" w:themeColor="accent1" w:themeTint="40" w:fill="auto"/>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NormaleTabelle"/>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auto"/>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auto"/>
      </w:tcPr>
    </w:tblStylePr>
    <w:tblStylePr w:type="band1Horz">
      <w:rPr>
        <w:rFonts w:ascii="Arial" w:hAnsi="Arial"/>
        <w:color w:val="F4B184" w:themeColor="accent2" w:themeTint="97" w:themeShade="95"/>
        <w:sz w:val="22"/>
      </w:rPr>
      <w:tblPr/>
      <w:tcPr>
        <w:shd w:val="clear" w:color="FADECB" w:themeColor="accent2" w:themeTint="40" w:fill="auto"/>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NormaleTabelle"/>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auto"/>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auto"/>
      </w:tcPr>
    </w:tblStylePr>
    <w:tblStylePr w:type="band1Horz">
      <w:rPr>
        <w:rFonts w:ascii="Arial" w:hAnsi="Arial"/>
        <w:color w:val="C9C9C9" w:themeColor="accent3" w:themeTint="98" w:themeShade="95"/>
        <w:sz w:val="22"/>
      </w:rPr>
      <w:tblPr/>
      <w:tcPr>
        <w:shd w:val="clear" w:color="E8E8E8" w:themeColor="accent3" w:themeTint="40" w:fill="auto"/>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NormaleTabelle"/>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auto"/>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auto"/>
      </w:tcPr>
    </w:tblStylePr>
    <w:tblStylePr w:type="band1Horz">
      <w:rPr>
        <w:rFonts w:ascii="Arial" w:hAnsi="Arial"/>
        <w:color w:val="FFD865" w:themeColor="accent4" w:themeTint="9A" w:themeShade="95"/>
        <w:sz w:val="22"/>
      </w:rPr>
      <w:tblPr/>
      <w:tcPr>
        <w:shd w:val="clear" w:color="FFEFBF" w:themeColor="accent4" w:themeTint="40" w:fill="auto"/>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NormaleTabelle"/>
    <w:uiPriority w:val="99"/>
    <w:pPr>
      <w:spacing w:after="0" w:line="240" w:lineRule="auto"/>
    </w:pPr>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auto"/>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auto"/>
      </w:tcPr>
    </w:tblStylePr>
    <w:tblStylePr w:type="band1Horz">
      <w:rPr>
        <w:rFonts w:ascii="Arial" w:hAnsi="Arial"/>
        <w:color w:val="8DA9DB" w:themeColor="accent5" w:themeTint="9A" w:themeShade="95"/>
        <w:sz w:val="22"/>
      </w:rPr>
      <w:tblPr/>
      <w:tcPr>
        <w:shd w:val="clear" w:color="CFDBF0" w:themeColor="accent5" w:themeTint="40" w:fill="auto"/>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NormaleTabelle"/>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auto"/>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auto"/>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auto"/>
      </w:tcPr>
    </w:tblStylePr>
    <w:tblStylePr w:type="band1Horz">
      <w:rPr>
        <w:rFonts w:ascii="Arial" w:hAnsi="Arial"/>
        <w:color w:val="A9D08E" w:themeColor="accent6" w:themeTint="98" w:themeShade="95"/>
        <w:sz w:val="22"/>
      </w:rPr>
      <w:tblPr/>
      <w:tcPr>
        <w:shd w:val="clear" w:color="DAEBCF" w:themeColor="accent6" w:themeTint="40" w:fill="auto"/>
      </w:tcPr>
    </w:tblStylePr>
    <w:tblStylePr w:type="band2Horz">
      <w:rPr>
        <w:rFonts w:ascii="Arial" w:hAnsi="Arial"/>
        <w:color w:val="A9D08E" w:themeColor="accent6" w:themeTint="98" w:themeShade="95"/>
        <w:sz w:val="22"/>
      </w:rPr>
    </w:tblStylePr>
  </w:style>
  <w:style w:type="table" w:customStyle="1" w:styleId="Lined-Accent">
    <w:name w:val="Lined - Accent"/>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7F7F7F" w:themeColor="text1" w:themeTint="80" w:fill="auto"/>
      </w:tcPr>
    </w:tblStylePr>
    <w:tblStylePr w:type="lastRow">
      <w:rPr>
        <w:rFonts w:ascii="Arial" w:hAnsi="Arial"/>
        <w:color w:val="F2F2F2"/>
        <w:sz w:val="22"/>
      </w:rPr>
      <w:tblPr/>
      <w:tcPr>
        <w:shd w:val="clear" w:color="7F7F7F" w:themeColor="text1" w:themeTint="80" w:fill="auto"/>
      </w:tcPr>
    </w:tblStylePr>
    <w:tblStylePr w:type="firstCol">
      <w:rPr>
        <w:rFonts w:ascii="Arial" w:hAnsi="Arial"/>
        <w:color w:val="F2F2F2"/>
        <w:sz w:val="22"/>
      </w:rPr>
      <w:tblPr/>
      <w:tcPr>
        <w:shd w:val="clear" w:color="7F7F7F" w:themeColor="text1" w:themeTint="80" w:fill="auto"/>
      </w:tcPr>
    </w:tblStylePr>
    <w:tblStylePr w:type="lastCol">
      <w:rPr>
        <w:rFonts w:ascii="Arial" w:hAnsi="Arial"/>
        <w:color w:val="F2F2F2"/>
        <w:sz w:val="22"/>
      </w:rPr>
      <w:tblPr/>
      <w:tcPr>
        <w:shd w:val="clear" w:color="7F7F7F" w:themeColor="text1" w:themeTint="80" w:fill="auto"/>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auto"/>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auto"/>
      </w:tcPr>
    </w:tblStylePr>
  </w:style>
  <w:style w:type="table" w:customStyle="1" w:styleId="Lined-Accent1">
    <w:name w:val="Lined - Accent 1"/>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68A2D8" w:themeColor="accent1" w:themeTint="EA" w:fill="auto"/>
      </w:tcPr>
    </w:tblStylePr>
    <w:tblStylePr w:type="lastRow">
      <w:rPr>
        <w:rFonts w:ascii="Arial" w:hAnsi="Arial"/>
        <w:color w:val="F2F2F2"/>
        <w:sz w:val="22"/>
      </w:rPr>
      <w:tblPr/>
      <w:tcPr>
        <w:shd w:val="clear" w:color="68A2D8" w:themeColor="accent1" w:themeTint="EA" w:fill="auto"/>
      </w:tcPr>
    </w:tblStylePr>
    <w:tblStylePr w:type="firstCol">
      <w:rPr>
        <w:rFonts w:ascii="Arial" w:hAnsi="Arial"/>
        <w:color w:val="F2F2F2"/>
        <w:sz w:val="22"/>
      </w:rPr>
      <w:tblPr/>
      <w:tcPr>
        <w:shd w:val="clear" w:color="68A2D8" w:themeColor="accent1" w:themeTint="EA" w:fill="auto"/>
      </w:tcPr>
    </w:tblStylePr>
    <w:tblStylePr w:type="lastCol">
      <w:rPr>
        <w:rFonts w:ascii="Arial" w:hAnsi="Arial"/>
        <w:color w:val="F2F2F2"/>
        <w:sz w:val="22"/>
      </w:rPr>
      <w:tblPr/>
      <w:tcPr>
        <w:shd w:val="clear" w:color="68A2D8" w:themeColor="accent1" w:themeTint="EA" w:fill="auto"/>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auto"/>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auto"/>
      </w:tcPr>
    </w:tblStylePr>
  </w:style>
  <w:style w:type="table" w:customStyle="1" w:styleId="Lined-Accent2">
    <w:name w:val="Lined - Accent 2"/>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F4B184" w:themeColor="accent2" w:themeTint="97" w:fill="auto"/>
      </w:tcPr>
    </w:tblStylePr>
    <w:tblStylePr w:type="lastRow">
      <w:rPr>
        <w:rFonts w:ascii="Arial" w:hAnsi="Arial"/>
        <w:color w:val="F2F2F2"/>
        <w:sz w:val="22"/>
      </w:rPr>
      <w:tblPr/>
      <w:tcPr>
        <w:shd w:val="clear" w:color="F4B184" w:themeColor="accent2" w:themeTint="97" w:fill="auto"/>
      </w:tcPr>
    </w:tblStylePr>
    <w:tblStylePr w:type="firstCol">
      <w:rPr>
        <w:rFonts w:ascii="Arial" w:hAnsi="Arial"/>
        <w:color w:val="F2F2F2"/>
        <w:sz w:val="22"/>
      </w:rPr>
      <w:tblPr/>
      <w:tcPr>
        <w:shd w:val="clear" w:color="F4B184" w:themeColor="accent2" w:themeTint="97" w:fill="auto"/>
      </w:tcPr>
    </w:tblStylePr>
    <w:tblStylePr w:type="lastCol">
      <w:rPr>
        <w:rFonts w:ascii="Arial" w:hAnsi="Arial"/>
        <w:color w:val="F2F2F2"/>
        <w:sz w:val="22"/>
      </w:rPr>
      <w:tblPr/>
      <w:tcPr>
        <w:shd w:val="clear" w:color="F4B184" w:themeColor="accent2" w:themeTint="97" w:fill="auto"/>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auto"/>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auto"/>
      </w:tcPr>
    </w:tblStylePr>
  </w:style>
  <w:style w:type="table" w:customStyle="1" w:styleId="Lined-Accent3">
    <w:name w:val="Lined - Accent 3"/>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A5A5A5" w:themeColor="accent3" w:themeTint="FE" w:fill="auto"/>
      </w:tcPr>
    </w:tblStylePr>
    <w:tblStylePr w:type="lastRow">
      <w:rPr>
        <w:rFonts w:ascii="Arial" w:hAnsi="Arial"/>
        <w:color w:val="F2F2F2"/>
        <w:sz w:val="22"/>
      </w:rPr>
      <w:tblPr/>
      <w:tcPr>
        <w:shd w:val="clear" w:color="A5A5A5" w:themeColor="accent3" w:themeTint="FE" w:fill="auto"/>
      </w:tcPr>
    </w:tblStylePr>
    <w:tblStylePr w:type="firstCol">
      <w:rPr>
        <w:rFonts w:ascii="Arial" w:hAnsi="Arial"/>
        <w:color w:val="F2F2F2"/>
        <w:sz w:val="22"/>
      </w:rPr>
      <w:tblPr/>
      <w:tcPr>
        <w:shd w:val="clear" w:color="A5A5A5" w:themeColor="accent3" w:themeTint="FE" w:fill="auto"/>
      </w:tcPr>
    </w:tblStylePr>
    <w:tblStylePr w:type="lastCol">
      <w:rPr>
        <w:rFonts w:ascii="Arial" w:hAnsi="Arial"/>
        <w:color w:val="F2F2F2"/>
        <w:sz w:val="22"/>
      </w:rPr>
      <w:tblPr/>
      <w:tcPr>
        <w:shd w:val="clear" w:color="A5A5A5" w:themeColor="accent3" w:themeTint="FE" w:fill="auto"/>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auto"/>
      </w:tcPr>
    </w:tblStylePr>
  </w:style>
  <w:style w:type="table" w:customStyle="1" w:styleId="Lined-Accent4">
    <w:name w:val="Lined - Accent 4"/>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FFD865" w:themeColor="accent4" w:themeTint="9A" w:fill="auto"/>
      </w:tcPr>
    </w:tblStylePr>
    <w:tblStylePr w:type="lastRow">
      <w:rPr>
        <w:rFonts w:ascii="Arial" w:hAnsi="Arial"/>
        <w:color w:val="F2F2F2"/>
        <w:sz w:val="22"/>
      </w:rPr>
      <w:tblPr/>
      <w:tcPr>
        <w:shd w:val="clear" w:color="FFD865" w:themeColor="accent4" w:themeTint="9A" w:fill="auto"/>
      </w:tcPr>
    </w:tblStylePr>
    <w:tblStylePr w:type="firstCol">
      <w:rPr>
        <w:rFonts w:ascii="Arial" w:hAnsi="Arial"/>
        <w:color w:val="F2F2F2"/>
        <w:sz w:val="22"/>
      </w:rPr>
      <w:tblPr/>
      <w:tcPr>
        <w:shd w:val="clear" w:color="FFD865" w:themeColor="accent4" w:themeTint="9A" w:fill="auto"/>
      </w:tcPr>
    </w:tblStylePr>
    <w:tblStylePr w:type="lastCol">
      <w:rPr>
        <w:rFonts w:ascii="Arial" w:hAnsi="Arial"/>
        <w:color w:val="F2F2F2"/>
        <w:sz w:val="22"/>
      </w:rPr>
      <w:tblPr/>
      <w:tcPr>
        <w:shd w:val="clear" w:color="FFD865" w:themeColor="accent4" w:themeTint="9A" w:fill="auto"/>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auto"/>
      </w:tcPr>
    </w:tblStylePr>
  </w:style>
  <w:style w:type="table" w:customStyle="1" w:styleId="Lined-Accent5">
    <w:name w:val="Lined - Accent 5"/>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4472C4" w:themeColor="accent5" w:fill="auto"/>
      </w:tcPr>
    </w:tblStylePr>
    <w:tblStylePr w:type="lastRow">
      <w:rPr>
        <w:rFonts w:ascii="Arial" w:hAnsi="Arial"/>
        <w:color w:val="F2F2F2"/>
        <w:sz w:val="22"/>
      </w:rPr>
      <w:tblPr/>
      <w:tcPr>
        <w:shd w:val="clear" w:color="4472C4" w:themeColor="accent5" w:fill="auto"/>
      </w:tcPr>
    </w:tblStylePr>
    <w:tblStylePr w:type="firstCol">
      <w:rPr>
        <w:rFonts w:ascii="Arial" w:hAnsi="Arial"/>
        <w:color w:val="F2F2F2"/>
        <w:sz w:val="22"/>
      </w:rPr>
      <w:tblPr/>
      <w:tcPr>
        <w:shd w:val="clear" w:color="4472C4" w:themeColor="accent5" w:fill="auto"/>
      </w:tcPr>
    </w:tblStylePr>
    <w:tblStylePr w:type="lastCol">
      <w:rPr>
        <w:rFonts w:ascii="Arial" w:hAnsi="Arial"/>
        <w:color w:val="F2F2F2"/>
        <w:sz w:val="22"/>
      </w:rPr>
      <w:tblPr/>
      <w:tcPr>
        <w:shd w:val="clear" w:color="4472C4" w:themeColor="accent5" w:fill="auto"/>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auto"/>
      </w:tcPr>
    </w:tblStylePr>
  </w:style>
  <w:style w:type="table" w:customStyle="1" w:styleId="Lined-Accent6">
    <w:name w:val="Lined - Accent 6"/>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70AD47" w:themeColor="accent6" w:fill="auto"/>
      </w:tcPr>
    </w:tblStylePr>
    <w:tblStylePr w:type="lastRow">
      <w:rPr>
        <w:rFonts w:ascii="Arial" w:hAnsi="Arial"/>
        <w:color w:val="F2F2F2"/>
        <w:sz w:val="22"/>
      </w:rPr>
      <w:tblPr/>
      <w:tcPr>
        <w:shd w:val="clear" w:color="70AD47" w:themeColor="accent6" w:fill="auto"/>
      </w:tcPr>
    </w:tblStylePr>
    <w:tblStylePr w:type="firstCol">
      <w:rPr>
        <w:rFonts w:ascii="Arial" w:hAnsi="Arial"/>
        <w:color w:val="F2F2F2"/>
        <w:sz w:val="22"/>
      </w:rPr>
      <w:tblPr/>
      <w:tcPr>
        <w:shd w:val="clear" w:color="70AD47" w:themeColor="accent6" w:fill="auto"/>
      </w:tcPr>
    </w:tblStylePr>
    <w:tblStylePr w:type="lastCol">
      <w:rPr>
        <w:rFonts w:ascii="Arial" w:hAnsi="Arial"/>
        <w:color w:val="F2F2F2"/>
        <w:sz w:val="22"/>
      </w:rPr>
      <w:tblPr/>
      <w:tcPr>
        <w:shd w:val="clear" w:color="70AD47" w:themeColor="accent6" w:fill="auto"/>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auto"/>
      </w:tcPr>
    </w:tblStylePr>
  </w:style>
  <w:style w:type="table" w:customStyle="1" w:styleId="BorderedLined-Accent">
    <w:name w:val="Bordered &amp; Lined - Accent"/>
    <w:basedOn w:val="NormaleTabelle"/>
    <w:uiPriority w:val="99"/>
    <w:pPr>
      <w:spacing w:after="0" w:line="240" w:lineRule="auto"/>
    </w:pPr>
    <w:rPr>
      <w:color w:val="404040"/>
      <w:sz w:val="20"/>
      <w:szCs w:val="20"/>
      <w:lang w:eastAsia="de-DE"/>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auto"/>
      </w:tcPr>
    </w:tblStylePr>
    <w:tblStylePr w:type="lastRow">
      <w:rPr>
        <w:rFonts w:ascii="Arial" w:hAnsi="Arial"/>
        <w:color w:val="F2F2F2"/>
        <w:sz w:val="22"/>
      </w:rPr>
      <w:tblPr/>
      <w:tcPr>
        <w:shd w:val="clear" w:color="7F7F7F" w:themeColor="text1" w:themeTint="80" w:fill="auto"/>
      </w:tcPr>
    </w:tblStylePr>
    <w:tblStylePr w:type="firstCol">
      <w:rPr>
        <w:rFonts w:ascii="Arial" w:hAnsi="Arial"/>
        <w:color w:val="F2F2F2"/>
        <w:sz w:val="22"/>
      </w:rPr>
      <w:tblPr/>
      <w:tcPr>
        <w:shd w:val="clear" w:color="7F7F7F" w:themeColor="text1" w:themeTint="80" w:fill="auto"/>
      </w:tcPr>
    </w:tblStylePr>
    <w:tblStylePr w:type="lastCol">
      <w:rPr>
        <w:rFonts w:ascii="Arial" w:hAnsi="Arial"/>
        <w:color w:val="F2F2F2"/>
        <w:sz w:val="22"/>
      </w:rPr>
      <w:tblPr/>
      <w:tcPr>
        <w:shd w:val="clear" w:color="7F7F7F" w:themeColor="text1" w:themeTint="80" w:fill="auto"/>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auto"/>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auto"/>
      </w:tcPr>
    </w:tblStylePr>
  </w:style>
  <w:style w:type="table" w:customStyle="1" w:styleId="BorderedLined-Accent1">
    <w:name w:val="Bordered &amp; Lined - Accent 1"/>
    <w:basedOn w:val="NormaleTabelle"/>
    <w:uiPriority w:val="99"/>
    <w:pPr>
      <w:spacing w:after="0" w:line="240" w:lineRule="auto"/>
    </w:pPr>
    <w:rPr>
      <w:color w:val="404040"/>
      <w:sz w:val="20"/>
      <w:szCs w:val="20"/>
      <w:lang w:eastAsia="de-DE"/>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68A2D8" w:themeColor="accent1" w:themeTint="EA" w:fill="auto"/>
      </w:tcPr>
    </w:tblStylePr>
    <w:tblStylePr w:type="lastRow">
      <w:rPr>
        <w:rFonts w:ascii="Arial" w:hAnsi="Arial"/>
        <w:color w:val="F2F2F2"/>
        <w:sz w:val="22"/>
      </w:rPr>
      <w:tblPr/>
      <w:tcPr>
        <w:shd w:val="clear" w:color="68A2D8" w:themeColor="accent1" w:themeTint="EA" w:fill="auto"/>
      </w:tcPr>
    </w:tblStylePr>
    <w:tblStylePr w:type="firstCol">
      <w:rPr>
        <w:rFonts w:ascii="Arial" w:hAnsi="Arial"/>
        <w:color w:val="F2F2F2"/>
        <w:sz w:val="22"/>
      </w:rPr>
      <w:tblPr/>
      <w:tcPr>
        <w:shd w:val="clear" w:color="68A2D8" w:themeColor="accent1" w:themeTint="EA" w:fill="auto"/>
      </w:tcPr>
    </w:tblStylePr>
    <w:tblStylePr w:type="lastCol">
      <w:rPr>
        <w:rFonts w:ascii="Arial" w:hAnsi="Arial"/>
        <w:color w:val="F2F2F2"/>
        <w:sz w:val="22"/>
      </w:rPr>
      <w:tblPr/>
      <w:tcPr>
        <w:shd w:val="clear" w:color="68A2D8" w:themeColor="accent1" w:themeTint="EA" w:fill="auto"/>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auto"/>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auto"/>
      </w:tcPr>
    </w:tblStylePr>
  </w:style>
  <w:style w:type="table" w:customStyle="1" w:styleId="BorderedLined-Accent2">
    <w:name w:val="Bordered &amp; Lined - Accent 2"/>
    <w:basedOn w:val="NormaleTabelle"/>
    <w:uiPriority w:val="99"/>
    <w:pPr>
      <w:spacing w:after="0" w:line="240" w:lineRule="auto"/>
    </w:pPr>
    <w:rPr>
      <w:color w:val="404040"/>
      <w:sz w:val="20"/>
      <w:szCs w:val="20"/>
      <w:lang w:eastAsia="de-DE"/>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auto"/>
      </w:tcPr>
    </w:tblStylePr>
    <w:tblStylePr w:type="lastRow">
      <w:rPr>
        <w:rFonts w:ascii="Arial" w:hAnsi="Arial"/>
        <w:color w:val="F2F2F2"/>
        <w:sz w:val="22"/>
      </w:rPr>
      <w:tblPr/>
      <w:tcPr>
        <w:shd w:val="clear" w:color="F4B184" w:themeColor="accent2" w:themeTint="97" w:fill="auto"/>
      </w:tcPr>
    </w:tblStylePr>
    <w:tblStylePr w:type="firstCol">
      <w:rPr>
        <w:rFonts w:ascii="Arial" w:hAnsi="Arial"/>
        <w:color w:val="F2F2F2"/>
        <w:sz w:val="22"/>
      </w:rPr>
      <w:tblPr/>
      <w:tcPr>
        <w:shd w:val="clear" w:color="F4B184" w:themeColor="accent2" w:themeTint="97" w:fill="auto"/>
      </w:tcPr>
    </w:tblStylePr>
    <w:tblStylePr w:type="lastCol">
      <w:rPr>
        <w:rFonts w:ascii="Arial" w:hAnsi="Arial"/>
        <w:color w:val="F2F2F2"/>
        <w:sz w:val="22"/>
      </w:rPr>
      <w:tblPr/>
      <w:tcPr>
        <w:shd w:val="clear" w:color="F4B184" w:themeColor="accent2" w:themeTint="97" w:fill="auto"/>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auto"/>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auto"/>
      </w:tcPr>
    </w:tblStylePr>
  </w:style>
  <w:style w:type="table" w:customStyle="1" w:styleId="BorderedLined-Accent3">
    <w:name w:val="Bordered &amp; Lined - Accent 3"/>
    <w:basedOn w:val="NormaleTabelle"/>
    <w:uiPriority w:val="99"/>
    <w:pPr>
      <w:spacing w:after="0" w:line="240" w:lineRule="auto"/>
    </w:pPr>
    <w:rPr>
      <w:color w:val="404040"/>
      <w:sz w:val="20"/>
      <w:szCs w:val="20"/>
      <w:lang w:eastAsia="de-DE"/>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uto"/>
      </w:tcPr>
    </w:tblStylePr>
    <w:tblStylePr w:type="lastRow">
      <w:rPr>
        <w:rFonts w:ascii="Arial" w:hAnsi="Arial"/>
        <w:color w:val="F2F2F2"/>
        <w:sz w:val="22"/>
      </w:rPr>
      <w:tblPr/>
      <w:tcPr>
        <w:shd w:val="clear" w:color="A5A5A5" w:themeColor="accent3" w:themeTint="FE" w:fill="auto"/>
      </w:tcPr>
    </w:tblStylePr>
    <w:tblStylePr w:type="firstCol">
      <w:rPr>
        <w:rFonts w:ascii="Arial" w:hAnsi="Arial"/>
        <w:color w:val="F2F2F2"/>
        <w:sz w:val="22"/>
      </w:rPr>
      <w:tblPr/>
      <w:tcPr>
        <w:shd w:val="clear" w:color="A5A5A5" w:themeColor="accent3" w:themeTint="FE" w:fill="auto"/>
      </w:tcPr>
    </w:tblStylePr>
    <w:tblStylePr w:type="lastCol">
      <w:rPr>
        <w:rFonts w:ascii="Arial" w:hAnsi="Arial"/>
        <w:color w:val="F2F2F2"/>
        <w:sz w:val="22"/>
      </w:rPr>
      <w:tblPr/>
      <w:tcPr>
        <w:shd w:val="clear" w:color="A5A5A5" w:themeColor="accent3" w:themeTint="FE" w:fill="auto"/>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auto"/>
      </w:tcPr>
    </w:tblStylePr>
  </w:style>
  <w:style w:type="table" w:customStyle="1" w:styleId="BorderedLined-Accent4">
    <w:name w:val="Bordered &amp; Lined - Accent 4"/>
    <w:basedOn w:val="NormaleTabelle"/>
    <w:uiPriority w:val="99"/>
    <w:pPr>
      <w:spacing w:after="0" w:line="240" w:lineRule="auto"/>
    </w:pPr>
    <w:rPr>
      <w:color w:val="404040"/>
      <w:sz w:val="20"/>
      <w:szCs w:val="20"/>
      <w:lang w:eastAsia="de-DE"/>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auto"/>
      </w:tcPr>
    </w:tblStylePr>
    <w:tblStylePr w:type="lastRow">
      <w:rPr>
        <w:rFonts w:ascii="Arial" w:hAnsi="Arial"/>
        <w:color w:val="F2F2F2"/>
        <w:sz w:val="22"/>
      </w:rPr>
      <w:tblPr/>
      <w:tcPr>
        <w:shd w:val="clear" w:color="FFD865" w:themeColor="accent4" w:themeTint="9A" w:fill="auto"/>
      </w:tcPr>
    </w:tblStylePr>
    <w:tblStylePr w:type="firstCol">
      <w:rPr>
        <w:rFonts w:ascii="Arial" w:hAnsi="Arial"/>
        <w:color w:val="F2F2F2"/>
        <w:sz w:val="22"/>
      </w:rPr>
      <w:tblPr/>
      <w:tcPr>
        <w:shd w:val="clear" w:color="FFD865" w:themeColor="accent4" w:themeTint="9A" w:fill="auto"/>
      </w:tcPr>
    </w:tblStylePr>
    <w:tblStylePr w:type="lastCol">
      <w:rPr>
        <w:rFonts w:ascii="Arial" w:hAnsi="Arial"/>
        <w:color w:val="F2F2F2"/>
        <w:sz w:val="22"/>
      </w:rPr>
      <w:tblPr/>
      <w:tcPr>
        <w:shd w:val="clear" w:color="FFD865" w:themeColor="accent4" w:themeTint="9A" w:fill="auto"/>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auto"/>
      </w:tcPr>
    </w:tblStylePr>
  </w:style>
  <w:style w:type="table" w:customStyle="1" w:styleId="BorderedLined-Accent5">
    <w:name w:val="Bordered &amp; Lined - Accent 5"/>
    <w:basedOn w:val="NormaleTabelle"/>
    <w:uiPriority w:val="99"/>
    <w:pPr>
      <w:spacing w:after="0" w:line="240" w:lineRule="auto"/>
    </w:pPr>
    <w:rPr>
      <w:color w:val="404040"/>
      <w:sz w:val="20"/>
      <w:szCs w:val="20"/>
      <w:lang w:eastAsia="de-DE"/>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4472C4" w:themeColor="accent5" w:fill="auto"/>
      </w:tcPr>
    </w:tblStylePr>
    <w:tblStylePr w:type="lastRow">
      <w:rPr>
        <w:rFonts w:ascii="Arial" w:hAnsi="Arial"/>
        <w:color w:val="F2F2F2"/>
        <w:sz w:val="22"/>
      </w:rPr>
      <w:tblPr/>
      <w:tcPr>
        <w:shd w:val="clear" w:color="4472C4" w:themeColor="accent5" w:fill="auto"/>
      </w:tcPr>
    </w:tblStylePr>
    <w:tblStylePr w:type="firstCol">
      <w:rPr>
        <w:rFonts w:ascii="Arial" w:hAnsi="Arial"/>
        <w:color w:val="F2F2F2"/>
        <w:sz w:val="22"/>
      </w:rPr>
      <w:tblPr/>
      <w:tcPr>
        <w:shd w:val="clear" w:color="4472C4" w:themeColor="accent5" w:fill="auto"/>
      </w:tcPr>
    </w:tblStylePr>
    <w:tblStylePr w:type="lastCol">
      <w:rPr>
        <w:rFonts w:ascii="Arial" w:hAnsi="Arial"/>
        <w:color w:val="F2F2F2"/>
        <w:sz w:val="22"/>
      </w:rPr>
      <w:tblPr/>
      <w:tcPr>
        <w:shd w:val="clear" w:color="4472C4" w:themeColor="accent5" w:fill="auto"/>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auto"/>
      </w:tcPr>
    </w:tblStylePr>
  </w:style>
  <w:style w:type="table" w:customStyle="1" w:styleId="BorderedLined-Accent6">
    <w:name w:val="Bordered &amp; Lined - Accent 6"/>
    <w:basedOn w:val="NormaleTabelle"/>
    <w:uiPriority w:val="99"/>
    <w:pPr>
      <w:spacing w:after="0" w:line="240" w:lineRule="auto"/>
    </w:pPr>
    <w:rPr>
      <w:color w:val="404040"/>
      <w:sz w:val="20"/>
      <w:szCs w:val="20"/>
      <w:lang w:eastAsia="de-DE"/>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auto"/>
      </w:tcPr>
    </w:tblStylePr>
    <w:tblStylePr w:type="lastRow">
      <w:rPr>
        <w:rFonts w:ascii="Arial" w:hAnsi="Arial"/>
        <w:color w:val="F2F2F2"/>
        <w:sz w:val="22"/>
      </w:rPr>
      <w:tblPr/>
      <w:tcPr>
        <w:shd w:val="clear" w:color="70AD47" w:themeColor="accent6" w:fill="auto"/>
      </w:tcPr>
    </w:tblStylePr>
    <w:tblStylePr w:type="firstCol">
      <w:rPr>
        <w:rFonts w:ascii="Arial" w:hAnsi="Arial"/>
        <w:color w:val="F2F2F2"/>
        <w:sz w:val="22"/>
      </w:rPr>
      <w:tblPr/>
      <w:tcPr>
        <w:shd w:val="clear" w:color="70AD47" w:themeColor="accent6" w:fill="auto"/>
      </w:tcPr>
    </w:tblStylePr>
    <w:tblStylePr w:type="lastCol">
      <w:rPr>
        <w:rFonts w:ascii="Arial" w:hAnsi="Arial"/>
        <w:color w:val="F2F2F2"/>
        <w:sz w:val="22"/>
      </w:rPr>
      <w:tblPr/>
      <w:tcPr>
        <w:shd w:val="clear" w:color="70AD47" w:themeColor="accent6" w:fill="auto"/>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auto"/>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auto"/>
      </w:tcPr>
    </w:tblStylePr>
  </w:style>
  <w:style w:type="table" w:customStyle="1" w:styleId="Bordered">
    <w:name w:val="Bordered"/>
    <w:basedOn w:val="NormaleTabelle"/>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NormaleTabelle"/>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NormaleTabelle"/>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NormaleTabelle"/>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NormaleTabelle"/>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NormaleTabelle"/>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NormaleTabelle"/>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styleId="Hyperlink">
    <w:name w:val="Hyperlink"/>
    <w:uiPriority w:val="99"/>
    <w:unhideWhenUsed/>
    <w:rPr>
      <w:color w:val="0563C1" w:themeColor="hyperlink"/>
      <w:u w:val="single"/>
    </w:rPr>
  </w:style>
  <w:style w:type="paragraph" w:styleId="Funotentext">
    <w:name w:val="footnote text"/>
    <w:basedOn w:val="Standard"/>
    <w:link w:val="FunotentextZchn"/>
    <w:uiPriority w:val="99"/>
    <w:semiHidden/>
    <w:unhideWhenUsed/>
    <w:pPr>
      <w:spacing w:after="40"/>
    </w:pPr>
    <w:rPr>
      <w:rFonts w:asciiTheme="minorHAnsi" w:eastAsiaTheme="minorHAnsi" w:hAnsiTheme="minorHAnsi" w:cstheme="minorBidi"/>
      <w:sz w:val="18"/>
      <w:szCs w:val="22"/>
      <w:lang w:eastAsia="en-US"/>
    </w:rPr>
  </w:style>
  <w:style w:type="character" w:customStyle="1" w:styleId="FunotentextZchn">
    <w:name w:val="Fußnotentext Zchn"/>
    <w:link w:val="Funotentext"/>
    <w:uiPriority w:val="99"/>
    <w:rPr>
      <w:sz w:val="18"/>
    </w:rPr>
  </w:style>
  <w:style w:type="character" w:styleId="Funotenzeichen">
    <w:name w:val="footnote reference"/>
    <w:uiPriority w:val="99"/>
    <w:unhideWhenUsed/>
    <w:rPr>
      <w:vertAlign w:val="superscript"/>
    </w:rPr>
  </w:style>
  <w:style w:type="paragraph" w:styleId="Endnotentext">
    <w:name w:val="endnote text"/>
    <w:basedOn w:val="Standard"/>
    <w:link w:val="EndnotentextZchn"/>
    <w:uiPriority w:val="99"/>
    <w:semiHidden/>
    <w:unhideWhenUsed/>
    <w:rPr>
      <w:rFonts w:asciiTheme="minorHAnsi" w:eastAsiaTheme="minorHAnsi" w:hAnsiTheme="minorHAnsi" w:cstheme="minorBidi"/>
      <w:sz w:val="20"/>
      <w:szCs w:val="22"/>
      <w:lang w:eastAsia="en-US"/>
    </w:rPr>
  </w:style>
  <w:style w:type="character" w:customStyle="1" w:styleId="EndnotentextZchn">
    <w:name w:val="Endnotentext Zchn"/>
    <w:link w:val="Endnotentext"/>
    <w:uiPriority w:val="99"/>
    <w:rPr>
      <w:sz w:val="20"/>
    </w:rPr>
  </w:style>
  <w:style w:type="character" w:styleId="Endnotenzeichen">
    <w:name w:val="endnote reference"/>
    <w:uiPriority w:val="99"/>
    <w:semiHidden/>
    <w:unhideWhenUsed/>
    <w:rPr>
      <w:vertAlign w:val="superscript"/>
    </w:rPr>
  </w:style>
  <w:style w:type="paragraph" w:styleId="Verzeichnis1">
    <w:name w:val="toc 1"/>
    <w:basedOn w:val="Standard"/>
    <w:next w:val="Standard"/>
    <w:uiPriority w:val="39"/>
    <w:unhideWhenUsed/>
    <w:pPr>
      <w:spacing w:after="57" w:line="276" w:lineRule="auto"/>
    </w:pPr>
    <w:rPr>
      <w:rFonts w:asciiTheme="minorHAnsi" w:eastAsiaTheme="minorHAnsi" w:hAnsiTheme="minorHAnsi" w:cstheme="minorBidi"/>
      <w:sz w:val="22"/>
      <w:szCs w:val="22"/>
      <w:lang w:eastAsia="en-US"/>
    </w:rPr>
  </w:style>
  <w:style w:type="paragraph" w:styleId="Verzeichnis2">
    <w:name w:val="toc 2"/>
    <w:basedOn w:val="Standard"/>
    <w:next w:val="Standard"/>
    <w:uiPriority w:val="39"/>
    <w:unhideWhenUsed/>
    <w:pPr>
      <w:spacing w:after="57" w:line="276" w:lineRule="auto"/>
      <w:ind w:left="283"/>
    </w:pPr>
    <w:rPr>
      <w:rFonts w:asciiTheme="minorHAnsi" w:eastAsiaTheme="minorHAnsi" w:hAnsiTheme="minorHAnsi" w:cstheme="minorBidi"/>
      <w:sz w:val="22"/>
      <w:szCs w:val="22"/>
      <w:lang w:eastAsia="en-US"/>
    </w:rPr>
  </w:style>
  <w:style w:type="paragraph" w:styleId="Verzeichnis3">
    <w:name w:val="toc 3"/>
    <w:basedOn w:val="Standard"/>
    <w:next w:val="Standard"/>
    <w:uiPriority w:val="39"/>
    <w:unhideWhenUsed/>
    <w:pPr>
      <w:spacing w:after="57" w:line="276" w:lineRule="auto"/>
      <w:ind w:left="567"/>
    </w:pPr>
    <w:rPr>
      <w:rFonts w:asciiTheme="minorHAnsi" w:eastAsiaTheme="minorHAnsi" w:hAnsiTheme="minorHAnsi" w:cstheme="minorBidi"/>
      <w:sz w:val="22"/>
      <w:szCs w:val="22"/>
      <w:lang w:eastAsia="en-US"/>
    </w:rPr>
  </w:style>
  <w:style w:type="paragraph" w:styleId="Verzeichnis4">
    <w:name w:val="toc 4"/>
    <w:basedOn w:val="Standard"/>
    <w:next w:val="Standard"/>
    <w:uiPriority w:val="39"/>
    <w:unhideWhenUsed/>
    <w:pPr>
      <w:spacing w:after="57" w:line="276" w:lineRule="auto"/>
      <w:ind w:left="850"/>
    </w:pPr>
    <w:rPr>
      <w:rFonts w:asciiTheme="minorHAnsi" w:eastAsiaTheme="minorHAnsi" w:hAnsiTheme="minorHAnsi" w:cstheme="minorBidi"/>
      <w:sz w:val="22"/>
      <w:szCs w:val="22"/>
      <w:lang w:eastAsia="en-US"/>
    </w:rPr>
  </w:style>
  <w:style w:type="paragraph" w:styleId="Verzeichnis5">
    <w:name w:val="toc 5"/>
    <w:basedOn w:val="Standard"/>
    <w:next w:val="Standard"/>
    <w:uiPriority w:val="39"/>
    <w:unhideWhenUsed/>
    <w:pPr>
      <w:spacing w:after="57" w:line="276" w:lineRule="auto"/>
      <w:ind w:left="1134"/>
    </w:pPr>
    <w:rPr>
      <w:rFonts w:asciiTheme="minorHAnsi" w:eastAsiaTheme="minorHAnsi" w:hAnsiTheme="minorHAnsi" w:cstheme="minorBidi"/>
      <w:sz w:val="22"/>
      <w:szCs w:val="22"/>
      <w:lang w:eastAsia="en-US"/>
    </w:rPr>
  </w:style>
  <w:style w:type="paragraph" w:styleId="Verzeichnis6">
    <w:name w:val="toc 6"/>
    <w:basedOn w:val="Standard"/>
    <w:next w:val="Standard"/>
    <w:uiPriority w:val="39"/>
    <w:unhideWhenUsed/>
    <w:pPr>
      <w:spacing w:after="57" w:line="276" w:lineRule="auto"/>
      <w:ind w:left="1417"/>
    </w:pPr>
    <w:rPr>
      <w:rFonts w:asciiTheme="minorHAnsi" w:eastAsiaTheme="minorHAnsi" w:hAnsiTheme="minorHAnsi" w:cstheme="minorBidi"/>
      <w:sz w:val="22"/>
      <w:szCs w:val="22"/>
      <w:lang w:eastAsia="en-US"/>
    </w:rPr>
  </w:style>
  <w:style w:type="paragraph" w:styleId="Verzeichnis7">
    <w:name w:val="toc 7"/>
    <w:basedOn w:val="Standard"/>
    <w:next w:val="Standard"/>
    <w:uiPriority w:val="39"/>
    <w:unhideWhenUsed/>
    <w:pPr>
      <w:spacing w:after="57" w:line="276" w:lineRule="auto"/>
      <w:ind w:left="1701"/>
    </w:pPr>
    <w:rPr>
      <w:rFonts w:asciiTheme="minorHAnsi" w:eastAsiaTheme="minorHAnsi" w:hAnsiTheme="minorHAnsi" w:cstheme="minorBidi"/>
      <w:sz w:val="22"/>
      <w:szCs w:val="22"/>
      <w:lang w:eastAsia="en-US"/>
    </w:rPr>
  </w:style>
  <w:style w:type="paragraph" w:styleId="Verzeichnis8">
    <w:name w:val="toc 8"/>
    <w:basedOn w:val="Standard"/>
    <w:next w:val="Standard"/>
    <w:uiPriority w:val="39"/>
    <w:unhideWhenUsed/>
    <w:pPr>
      <w:spacing w:after="57" w:line="276" w:lineRule="auto"/>
      <w:ind w:left="1984"/>
    </w:pPr>
    <w:rPr>
      <w:rFonts w:asciiTheme="minorHAnsi" w:eastAsiaTheme="minorHAnsi" w:hAnsiTheme="minorHAnsi" w:cstheme="minorBidi"/>
      <w:sz w:val="22"/>
      <w:szCs w:val="22"/>
      <w:lang w:eastAsia="en-US"/>
    </w:rPr>
  </w:style>
  <w:style w:type="paragraph" w:styleId="Verzeichnis9">
    <w:name w:val="toc 9"/>
    <w:basedOn w:val="Standard"/>
    <w:next w:val="Standard"/>
    <w:uiPriority w:val="39"/>
    <w:unhideWhenUsed/>
    <w:pPr>
      <w:spacing w:after="57" w:line="276" w:lineRule="auto"/>
      <w:ind w:left="2268"/>
    </w:pPr>
    <w:rPr>
      <w:rFonts w:asciiTheme="minorHAnsi" w:eastAsiaTheme="minorHAnsi" w:hAnsiTheme="minorHAnsi" w:cstheme="minorBidi"/>
      <w:sz w:val="22"/>
      <w:szCs w:val="22"/>
      <w:lang w:eastAsia="en-US"/>
    </w:rPr>
  </w:style>
  <w:style w:type="paragraph" w:styleId="Inhaltsverzeichnisberschrift">
    <w:name w:val="TOC Heading"/>
    <w:uiPriority w:val="39"/>
    <w:unhideWhenUsed/>
  </w:style>
  <w:style w:type="paragraph" w:styleId="Abbildungsverzeichnis">
    <w:name w:val="table of figures"/>
    <w:basedOn w:val="Standard"/>
    <w:next w:val="Standard"/>
    <w:uiPriority w:val="99"/>
    <w:unhideWhenUsed/>
    <w:pPr>
      <w:spacing w:line="276" w:lineRule="auto"/>
    </w:pPr>
    <w:rPr>
      <w:rFonts w:asciiTheme="minorHAnsi" w:eastAsiaTheme="minorHAnsi" w:hAnsiTheme="minorHAnsi" w:cstheme="minorBidi"/>
      <w:sz w:val="22"/>
      <w:szCs w:val="22"/>
      <w:lang w:eastAsia="en-US"/>
    </w:rPr>
  </w:style>
  <w:style w:type="paragraph" w:styleId="KeinLeerraum">
    <w:name w:val="No Spacing"/>
    <w:basedOn w:val="Standard"/>
    <w:uiPriority w:val="1"/>
    <w:qFormat/>
    <w:rPr>
      <w:rFonts w:asciiTheme="minorHAnsi" w:eastAsiaTheme="minorHAnsi" w:hAnsiTheme="minorHAnsi" w:cstheme="minorBidi"/>
      <w:sz w:val="22"/>
      <w:szCs w:val="22"/>
      <w:lang w:eastAsia="en-US"/>
    </w:rPr>
  </w:style>
  <w:style w:type="paragraph" w:styleId="Listenabsatz">
    <w:name w:val="List Paragraph"/>
    <w:basedOn w:val="Standard"/>
    <w:uiPriority w:val="34"/>
    <w:qFormat/>
    <w:pPr>
      <w:spacing w:after="200" w:line="276" w:lineRule="auto"/>
      <w:ind w:left="720"/>
      <w:contextualSpacing/>
    </w:pPr>
    <w:rPr>
      <w:rFonts w:asciiTheme="minorHAnsi" w:eastAsiaTheme="minorHAnsi" w:hAnsiTheme="minorHAnsi" w:cstheme="minorBidi"/>
      <w:sz w:val="22"/>
      <w:szCs w:val="22"/>
      <w:lang w:eastAsia="en-US"/>
    </w:rPr>
  </w:style>
  <w:style w:type="character" w:styleId="NichtaufgelsteErwhnung">
    <w:name w:val="Unresolved Mention"/>
    <w:basedOn w:val="Absatz-Standardschriftart"/>
    <w:uiPriority w:val="99"/>
    <w:semiHidden/>
    <w:unhideWhenUsed/>
    <w:rsid w:val="00FC6E47"/>
    <w:rPr>
      <w:color w:val="605E5C"/>
      <w:shd w:val="clear" w:color="auto" w:fill="E1DFDD"/>
    </w:rPr>
  </w:style>
  <w:style w:type="character" w:styleId="BesuchterLink">
    <w:name w:val="FollowedHyperlink"/>
    <w:basedOn w:val="Absatz-Standardschriftart"/>
    <w:uiPriority w:val="99"/>
    <w:semiHidden/>
    <w:unhideWhenUsed/>
    <w:rsid w:val="008634DE"/>
    <w:rPr>
      <w:color w:val="954F72" w:themeColor="followedHyperlink"/>
      <w:u w:val="single"/>
    </w:rPr>
  </w:style>
  <w:style w:type="character" w:styleId="Seitenzahl">
    <w:name w:val="page number"/>
    <w:basedOn w:val="Absatz-Standardschriftart"/>
    <w:uiPriority w:val="99"/>
    <w:semiHidden/>
    <w:unhideWhenUsed/>
    <w:rsid w:val="007B03A3"/>
  </w:style>
  <w:style w:type="paragraph" w:styleId="StandardWeb">
    <w:name w:val="Normal (Web)"/>
    <w:basedOn w:val="Standard"/>
    <w:uiPriority w:val="99"/>
    <w:unhideWhenUsed/>
    <w:rsid w:val="00862564"/>
    <w:pPr>
      <w:spacing w:before="100" w:beforeAutospacing="1" w:after="100" w:afterAutospacing="1"/>
    </w:pPr>
  </w:style>
  <w:style w:type="character" w:styleId="Hervorhebung">
    <w:name w:val="Emphasis"/>
    <w:basedOn w:val="Absatz-Standardschriftart"/>
    <w:uiPriority w:val="20"/>
    <w:qFormat/>
    <w:rsid w:val="0086256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43150">
      <w:bodyDiv w:val="1"/>
      <w:marLeft w:val="0"/>
      <w:marRight w:val="0"/>
      <w:marTop w:val="0"/>
      <w:marBottom w:val="0"/>
      <w:divBdr>
        <w:top w:val="none" w:sz="0" w:space="0" w:color="auto"/>
        <w:left w:val="none" w:sz="0" w:space="0" w:color="auto"/>
        <w:bottom w:val="none" w:sz="0" w:space="0" w:color="auto"/>
        <w:right w:val="none" w:sz="0" w:space="0" w:color="auto"/>
      </w:divBdr>
      <w:divsChild>
        <w:div w:id="24645173">
          <w:marLeft w:val="0"/>
          <w:marRight w:val="0"/>
          <w:marTop w:val="0"/>
          <w:marBottom w:val="0"/>
          <w:divBdr>
            <w:top w:val="none" w:sz="0" w:space="0" w:color="auto"/>
            <w:left w:val="none" w:sz="0" w:space="0" w:color="auto"/>
            <w:bottom w:val="none" w:sz="0" w:space="0" w:color="auto"/>
            <w:right w:val="none" w:sz="0" w:space="0" w:color="auto"/>
          </w:divBdr>
          <w:divsChild>
            <w:div w:id="314534419">
              <w:marLeft w:val="0"/>
              <w:marRight w:val="0"/>
              <w:marTop w:val="0"/>
              <w:marBottom w:val="0"/>
              <w:divBdr>
                <w:top w:val="none" w:sz="0" w:space="0" w:color="auto"/>
                <w:left w:val="none" w:sz="0" w:space="0" w:color="auto"/>
                <w:bottom w:val="none" w:sz="0" w:space="0" w:color="auto"/>
                <w:right w:val="none" w:sz="0" w:space="0" w:color="auto"/>
              </w:divBdr>
              <w:divsChild>
                <w:div w:id="25495309">
                  <w:marLeft w:val="0"/>
                  <w:marRight w:val="0"/>
                  <w:marTop w:val="0"/>
                  <w:marBottom w:val="0"/>
                  <w:divBdr>
                    <w:top w:val="none" w:sz="0" w:space="0" w:color="auto"/>
                    <w:left w:val="none" w:sz="0" w:space="0" w:color="auto"/>
                    <w:bottom w:val="none" w:sz="0" w:space="0" w:color="auto"/>
                    <w:right w:val="none" w:sz="0" w:space="0" w:color="auto"/>
                  </w:divBdr>
                  <w:divsChild>
                    <w:div w:id="174379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484125">
      <w:bodyDiv w:val="1"/>
      <w:marLeft w:val="0"/>
      <w:marRight w:val="0"/>
      <w:marTop w:val="0"/>
      <w:marBottom w:val="0"/>
      <w:divBdr>
        <w:top w:val="none" w:sz="0" w:space="0" w:color="auto"/>
        <w:left w:val="none" w:sz="0" w:space="0" w:color="auto"/>
        <w:bottom w:val="none" w:sz="0" w:space="0" w:color="auto"/>
        <w:right w:val="none" w:sz="0" w:space="0" w:color="auto"/>
      </w:divBdr>
    </w:div>
    <w:div w:id="326369396">
      <w:bodyDiv w:val="1"/>
      <w:marLeft w:val="0"/>
      <w:marRight w:val="0"/>
      <w:marTop w:val="0"/>
      <w:marBottom w:val="0"/>
      <w:divBdr>
        <w:top w:val="none" w:sz="0" w:space="0" w:color="auto"/>
        <w:left w:val="none" w:sz="0" w:space="0" w:color="auto"/>
        <w:bottom w:val="none" w:sz="0" w:space="0" w:color="auto"/>
        <w:right w:val="none" w:sz="0" w:space="0" w:color="auto"/>
      </w:divBdr>
    </w:div>
    <w:div w:id="364527762">
      <w:bodyDiv w:val="1"/>
      <w:marLeft w:val="0"/>
      <w:marRight w:val="0"/>
      <w:marTop w:val="0"/>
      <w:marBottom w:val="0"/>
      <w:divBdr>
        <w:top w:val="none" w:sz="0" w:space="0" w:color="auto"/>
        <w:left w:val="none" w:sz="0" w:space="0" w:color="auto"/>
        <w:bottom w:val="none" w:sz="0" w:space="0" w:color="auto"/>
        <w:right w:val="none" w:sz="0" w:space="0" w:color="auto"/>
      </w:divBdr>
      <w:divsChild>
        <w:div w:id="1820150590">
          <w:marLeft w:val="0"/>
          <w:marRight w:val="0"/>
          <w:marTop w:val="0"/>
          <w:marBottom w:val="0"/>
          <w:divBdr>
            <w:top w:val="none" w:sz="0" w:space="0" w:color="auto"/>
            <w:left w:val="none" w:sz="0" w:space="0" w:color="auto"/>
            <w:bottom w:val="none" w:sz="0" w:space="0" w:color="auto"/>
            <w:right w:val="none" w:sz="0" w:space="0" w:color="auto"/>
          </w:divBdr>
          <w:divsChild>
            <w:div w:id="1194270141">
              <w:marLeft w:val="0"/>
              <w:marRight w:val="0"/>
              <w:marTop w:val="0"/>
              <w:marBottom w:val="0"/>
              <w:divBdr>
                <w:top w:val="none" w:sz="0" w:space="0" w:color="auto"/>
                <w:left w:val="none" w:sz="0" w:space="0" w:color="auto"/>
                <w:bottom w:val="none" w:sz="0" w:space="0" w:color="auto"/>
                <w:right w:val="none" w:sz="0" w:space="0" w:color="auto"/>
              </w:divBdr>
              <w:divsChild>
                <w:div w:id="425271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7329210">
      <w:bodyDiv w:val="1"/>
      <w:marLeft w:val="0"/>
      <w:marRight w:val="0"/>
      <w:marTop w:val="0"/>
      <w:marBottom w:val="0"/>
      <w:divBdr>
        <w:top w:val="none" w:sz="0" w:space="0" w:color="auto"/>
        <w:left w:val="none" w:sz="0" w:space="0" w:color="auto"/>
        <w:bottom w:val="none" w:sz="0" w:space="0" w:color="auto"/>
        <w:right w:val="none" w:sz="0" w:space="0" w:color="auto"/>
      </w:divBdr>
      <w:divsChild>
        <w:div w:id="703017715">
          <w:marLeft w:val="0"/>
          <w:marRight w:val="0"/>
          <w:marTop w:val="0"/>
          <w:marBottom w:val="0"/>
          <w:divBdr>
            <w:top w:val="none" w:sz="0" w:space="0" w:color="auto"/>
            <w:left w:val="none" w:sz="0" w:space="0" w:color="auto"/>
            <w:bottom w:val="none" w:sz="0" w:space="0" w:color="auto"/>
            <w:right w:val="none" w:sz="0" w:space="0" w:color="auto"/>
          </w:divBdr>
          <w:divsChild>
            <w:div w:id="516966870">
              <w:marLeft w:val="0"/>
              <w:marRight w:val="0"/>
              <w:marTop w:val="0"/>
              <w:marBottom w:val="0"/>
              <w:divBdr>
                <w:top w:val="none" w:sz="0" w:space="0" w:color="auto"/>
                <w:left w:val="none" w:sz="0" w:space="0" w:color="auto"/>
                <w:bottom w:val="none" w:sz="0" w:space="0" w:color="auto"/>
                <w:right w:val="none" w:sz="0" w:space="0" w:color="auto"/>
              </w:divBdr>
              <w:divsChild>
                <w:div w:id="158191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4800979">
      <w:bodyDiv w:val="1"/>
      <w:marLeft w:val="0"/>
      <w:marRight w:val="0"/>
      <w:marTop w:val="0"/>
      <w:marBottom w:val="0"/>
      <w:divBdr>
        <w:top w:val="none" w:sz="0" w:space="0" w:color="auto"/>
        <w:left w:val="none" w:sz="0" w:space="0" w:color="auto"/>
        <w:bottom w:val="none" w:sz="0" w:space="0" w:color="auto"/>
        <w:right w:val="none" w:sz="0" w:space="0" w:color="auto"/>
      </w:divBdr>
      <w:divsChild>
        <w:div w:id="485318480">
          <w:marLeft w:val="0"/>
          <w:marRight w:val="0"/>
          <w:marTop w:val="0"/>
          <w:marBottom w:val="0"/>
          <w:divBdr>
            <w:top w:val="none" w:sz="0" w:space="0" w:color="auto"/>
            <w:left w:val="none" w:sz="0" w:space="0" w:color="auto"/>
            <w:bottom w:val="none" w:sz="0" w:space="0" w:color="auto"/>
            <w:right w:val="none" w:sz="0" w:space="0" w:color="auto"/>
          </w:divBdr>
          <w:divsChild>
            <w:div w:id="1644500394">
              <w:marLeft w:val="0"/>
              <w:marRight w:val="0"/>
              <w:marTop w:val="0"/>
              <w:marBottom w:val="0"/>
              <w:divBdr>
                <w:top w:val="none" w:sz="0" w:space="0" w:color="auto"/>
                <w:left w:val="none" w:sz="0" w:space="0" w:color="auto"/>
                <w:bottom w:val="none" w:sz="0" w:space="0" w:color="auto"/>
                <w:right w:val="none" w:sz="0" w:space="0" w:color="auto"/>
              </w:divBdr>
              <w:divsChild>
                <w:div w:id="13669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867170">
      <w:bodyDiv w:val="1"/>
      <w:marLeft w:val="0"/>
      <w:marRight w:val="0"/>
      <w:marTop w:val="0"/>
      <w:marBottom w:val="0"/>
      <w:divBdr>
        <w:top w:val="none" w:sz="0" w:space="0" w:color="auto"/>
        <w:left w:val="none" w:sz="0" w:space="0" w:color="auto"/>
        <w:bottom w:val="none" w:sz="0" w:space="0" w:color="auto"/>
        <w:right w:val="none" w:sz="0" w:space="0" w:color="auto"/>
      </w:divBdr>
      <w:divsChild>
        <w:div w:id="1593009013">
          <w:marLeft w:val="0"/>
          <w:marRight w:val="0"/>
          <w:marTop w:val="0"/>
          <w:marBottom w:val="0"/>
          <w:divBdr>
            <w:top w:val="none" w:sz="0" w:space="0" w:color="auto"/>
            <w:left w:val="none" w:sz="0" w:space="0" w:color="auto"/>
            <w:bottom w:val="none" w:sz="0" w:space="0" w:color="auto"/>
            <w:right w:val="none" w:sz="0" w:space="0" w:color="auto"/>
          </w:divBdr>
          <w:divsChild>
            <w:div w:id="1914469674">
              <w:marLeft w:val="0"/>
              <w:marRight w:val="0"/>
              <w:marTop w:val="0"/>
              <w:marBottom w:val="0"/>
              <w:divBdr>
                <w:top w:val="none" w:sz="0" w:space="0" w:color="auto"/>
                <w:left w:val="none" w:sz="0" w:space="0" w:color="auto"/>
                <w:bottom w:val="none" w:sz="0" w:space="0" w:color="auto"/>
                <w:right w:val="none" w:sz="0" w:space="0" w:color="auto"/>
              </w:divBdr>
              <w:divsChild>
                <w:div w:id="698774609">
                  <w:marLeft w:val="0"/>
                  <w:marRight w:val="0"/>
                  <w:marTop w:val="0"/>
                  <w:marBottom w:val="0"/>
                  <w:divBdr>
                    <w:top w:val="none" w:sz="0" w:space="0" w:color="auto"/>
                    <w:left w:val="none" w:sz="0" w:space="0" w:color="auto"/>
                    <w:bottom w:val="none" w:sz="0" w:space="0" w:color="auto"/>
                    <w:right w:val="none" w:sz="0" w:space="0" w:color="auto"/>
                  </w:divBdr>
                  <w:divsChild>
                    <w:div w:id="98913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5738422">
      <w:bodyDiv w:val="1"/>
      <w:marLeft w:val="0"/>
      <w:marRight w:val="0"/>
      <w:marTop w:val="0"/>
      <w:marBottom w:val="0"/>
      <w:divBdr>
        <w:top w:val="none" w:sz="0" w:space="0" w:color="auto"/>
        <w:left w:val="none" w:sz="0" w:space="0" w:color="auto"/>
        <w:bottom w:val="none" w:sz="0" w:space="0" w:color="auto"/>
        <w:right w:val="none" w:sz="0" w:space="0" w:color="auto"/>
      </w:divBdr>
    </w:div>
    <w:div w:id="667025748">
      <w:bodyDiv w:val="1"/>
      <w:marLeft w:val="0"/>
      <w:marRight w:val="0"/>
      <w:marTop w:val="0"/>
      <w:marBottom w:val="0"/>
      <w:divBdr>
        <w:top w:val="none" w:sz="0" w:space="0" w:color="auto"/>
        <w:left w:val="none" w:sz="0" w:space="0" w:color="auto"/>
        <w:bottom w:val="none" w:sz="0" w:space="0" w:color="auto"/>
        <w:right w:val="none" w:sz="0" w:space="0" w:color="auto"/>
      </w:divBdr>
      <w:divsChild>
        <w:div w:id="1949315470">
          <w:marLeft w:val="0"/>
          <w:marRight w:val="0"/>
          <w:marTop w:val="0"/>
          <w:marBottom w:val="0"/>
          <w:divBdr>
            <w:top w:val="none" w:sz="0" w:space="0" w:color="auto"/>
            <w:left w:val="none" w:sz="0" w:space="0" w:color="auto"/>
            <w:bottom w:val="none" w:sz="0" w:space="0" w:color="auto"/>
            <w:right w:val="none" w:sz="0" w:space="0" w:color="auto"/>
          </w:divBdr>
          <w:divsChild>
            <w:div w:id="703480219">
              <w:marLeft w:val="0"/>
              <w:marRight w:val="0"/>
              <w:marTop w:val="0"/>
              <w:marBottom w:val="0"/>
              <w:divBdr>
                <w:top w:val="none" w:sz="0" w:space="0" w:color="auto"/>
                <w:left w:val="none" w:sz="0" w:space="0" w:color="auto"/>
                <w:bottom w:val="none" w:sz="0" w:space="0" w:color="auto"/>
                <w:right w:val="none" w:sz="0" w:space="0" w:color="auto"/>
              </w:divBdr>
              <w:divsChild>
                <w:div w:id="516165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12312">
      <w:bodyDiv w:val="1"/>
      <w:marLeft w:val="0"/>
      <w:marRight w:val="0"/>
      <w:marTop w:val="0"/>
      <w:marBottom w:val="0"/>
      <w:divBdr>
        <w:top w:val="none" w:sz="0" w:space="0" w:color="auto"/>
        <w:left w:val="none" w:sz="0" w:space="0" w:color="auto"/>
        <w:bottom w:val="none" w:sz="0" w:space="0" w:color="auto"/>
        <w:right w:val="none" w:sz="0" w:space="0" w:color="auto"/>
      </w:divBdr>
      <w:divsChild>
        <w:div w:id="411051482">
          <w:marLeft w:val="0"/>
          <w:marRight w:val="0"/>
          <w:marTop w:val="0"/>
          <w:marBottom w:val="0"/>
          <w:divBdr>
            <w:top w:val="none" w:sz="0" w:space="0" w:color="auto"/>
            <w:left w:val="none" w:sz="0" w:space="0" w:color="auto"/>
            <w:bottom w:val="none" w:sz="0" w:space="0" w:color="auto"/>
            <w:right w:val="none" w:sz="0" w:space="0" w:color="auto"/>
          </w:divBdr>
          <w:divsChild>
            <w:div w:id="228077031">
              <w:marLeft w:val="0"/>
              <w:marRight w:val="0"/>
              <w:marTop w:val="0"/>
              <w:marBottom w:val="0"/>
              <w:divBdr>
                <w:top w:val="none" w:sz="0" w:space="0" w:color="auto"/>
                <w:left w:val="none" w:sz="0" w:space="0" w:color="auto"/>
                <w:bottom w:val="none" w:sz="0" w:space="0" w:color="auto"/>
                <w:right w:val="none" w:sz="0" w:space="0" w:color="auto"/>
              </w:divBdr>
              <w:divsChild>
                <w:div w:id="1892958933">
                  <w:marLeft w:val="0"/>
                  <w:marRight w:val="0"/>
                  <w:marTop w:val="0"/>
                  <w:marBottom w:val="0"/>
                  <w:divBdr>
                    <w:top w:val="none" w:sz="0" w:space="0" w:color="auto"/>
                    <w:left w:val="none" w:sz="0" w:space="0" w:color="auto"/>
                    <w:bottom w:val="none" w:sz="0" w:space="0" w:color="auto"/>
                    <w:right w:val="none" w:sz="0" w:space="0" w:color="auto"/>
                  </w:divBdr>
                  <w:divsChild>
                    <w:div w:id="98411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4968730">
      <w:bodyDiv w:val="1"/>
      <w:marLeft w:val="0"/>
      <w:marRight w:val="0"/>
      <w:marTop w:val="0"/>
      <w:marBottom w:val="0"/>
      <w:divBdr>
        <w:top w:val="none" w:sz="0" w:space="0" w:color="auto"/>
        <w:left w:val="none" w:sz="0" w:space="0" w:color="auto"/>
        <w:bottom w:val="none" w:sz="0" w:space="0" w:color="auto"/>
        <w:right w:val="none" w:sz="0" w:space="0" w:color="auto"/>
      </w:divBdr>
    </w:div>
    <w:div w:id="1066732362">
      <w:bodyDiv w:val="1"/>
      <w:marLeft w:val="0"/>
      <w:marRight w:val="0"/>
      <w:marTop w:val="0"/>
      <w:marBottom w:val="0"/>
      <w:divBdr>
        <w:top w:val="none" w:sz="0" w:space="0" w:color="auto"/>
        <w:left w:val="none" w:sz="0" w:space="0" w:color="auto"/>
        <w:bottom w:val="none" w:sz="0" w:space="0" w:color="auto"/>
        <w:right w:val="none" w:sz="0" w:space="0" w:color="auto"/>
      </w:divBdr>
    </w:div>
    <w:div w:id="1091200699">
      <w:bodyDiv w:val="1"/>
      <w:marLeft w:val="0"/>
      <w:marRight w:val="0"/>
      <w:marTop w:val="0"/>
      <w:marBottom w:val="0"/>
      <w:divBdr>
        <w:top w:val="none" w:sz="0" w:space="0" w:color="auto"/>
        <w:left w:val="none" w:sz="0" w:space="0" w:color="auto"/>
        <w:bottom w:val="none" w:sz="0" w:space="0" w:color="auto"/>
        <w:right w:val="none" w:sz="0" w:space="0" w:color="auto"/>
      </w:divBdr>
      <w:divsChild>
        <w:div w:id="1108544638">
          <w:marLeft w:val="0"/>
          <w:marRight w:val="0"/>
          <w:marTop w:val="0"/>
          <w:marBottom w:val="0"/>
          <w:divBdr>
            <w:top w:val="none" w:sz="0" w:space="0" w:color="auto"/>
            <w:left w:val="none" w:sz="0" w:space="0" w:color="auto"/>
            <w:bottom w:val="none" w:sz="0" w:space="0" w:color="auto"/>
            <w:right w:val="none" w:sz="0" w:space="0" w:color="auto"/>
          </w:divBdr>
          <w:divsChild>
            <w:div w:id="900482775">
              <w:marLeft w:val="0"/>
              <w:marRight w:val="0"/>
              <w:marTop w:val="0"/>
              <w:marBottom w:val="0"/>
              <w:divBdr>
                <w:top w:val="none" w:sz="0" w:space="0" w:color="auto"/>
                <w:left w:val="none" w:sz="0" w:space="0" w:color="auto"/>
                <w:bottom w:val="none" w:sz="0" w:space="0" w:color="auto"/>
                <w:right w:val="none" w:sz="0" w:space="0" w:color="auto"/>
              </w:divBdr>
              <w:divsChild>
                <w:div w:id="205627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4958256">
      <w:bodyDiv w:val="1"/>
      <w:marLeft w:val="0"/>
      <w:marRight w:val="0"/>
      <w:marTop w:val="0"/>
      <w:marBottom w:val="0"/>
      <w:divBdr>
        <w:top w:val="none" w:sz="0" w:space="0" w:color="auto"/>
        <w:left w:val="none" w:sz="0" w:space="0" w:color="auto"/>
        <w:bottom w:val="none" w:sz="0" w:space="0" w:color="auto"/>
        <w:right w:val="none" w:sz="0" w:space="0" w:color="auto"/>
      </w:divBdr>
      <w:divsChild>
        <w:div w:id="239028281">
          <w:marLeft w:val="0"/>
          <w:marRight w:val="0"/>
          <w:marTop w:val="0"/>
          <w:marBottom w:val="0"/>
          <w:divBdr>
            <w:top w:val="none" w:sz="0" w:space="0" w:color="auto"/>
            <w:left w:val="none" w:sz="0" w:space="0" w:color="auto"/>
            <w:bottom w:val="none" w:sz="0" w:space="0" w:color="auto"/>
            <w:right w:val="none" w:sz="0" w:space="0" w:color="auto"/>
          </w:divBdr>
          <w:divsChild>
            <w:div w:id="1003170476">
              <w:marLeft w:val="0"/>
              <w:marRight w:val="0"/>
              <w:marTop w:val="0"/>
              <w:marBottom w:val="0"/>
              <w:divBdr>
                <w:top w:val="none" w:sz="0" w:space="0" w:color="auto"/>
                <w:left w:val="none" w:sz="0" w:space="0" w:color="auto"/>
                <w:bottom w:val="none" w:sz="0" w:space="0" w:color="auto"/>
                <w:right w:val="none" w:sz="0" w:space="0" w:color="auto"/>
              </w:divBdr>
              <w:divsChild>
                <w:div w:id="1035154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2721817">
      <w:bodyDiv w:val="1"/>
      <w:marLeft w:val="0"/>
      <w:marRight w:val="0"/>
      <w:marTop w:val="0"/>
      <w:marBottom w:val="0"/>
      <w:divBdr>
        <w:top w:val="none" w:sz="0" w:space="0" w:color="auto"/>
        <w:left w:val="none" w:sz="0" w:space="0" w:color="auto"/>
        <w:bottom w:val="none" w:sz="0" w:space="0" w:color="auto"/>
        <w:right w:val="none" w:sz="0" w:space="0" w:color="auto"/>
      </w:divBdr>
      <w:divsChild>
        <w:div w:id="1774280182">
          <w:marLeft w:val="0"/>
          <w:marRight w:val="0"/>
          <w:marTop w:val="0"/>
          <w:marBottom w:val="0"/>
          <w:divBdr>
            <w:top w:val="none" w:sz="0" w:space="0" w:color="auto"/>
            <w:left w:val="none" w:sz="0" w:space="0" w:color="auto"/>
            <w:bottom w:val="none" w:sz="0" w:space="0" w:color="auto"/>
            <w:right w:val="none" w:sz="0" w:space="0" w:color="auto"/>
          </w:divBdr>
          <w:divsChild>
            <w:div w:id="1417937893">
              <w:marLeft w:val="0"/>
              <w:marRight w:val="0"/>
              <w:marTop w:val="0"/>
              <w:marBottom w:val="0"/>
              <w:divBdr>
                <w:top w:val="none" w:sz="0" w:space="0" w:color="auto"/>
                <w:left w:val="none" w:sz="0" w:space="0" w:color="auto"/>
                <w:bottom w:val="none" w:sz="0" w:space="0" w:color="auto"/>
                <w:right w:val="none" w:sz="0" w:space="0" w:color="auto"/>
              </w:divBdr>
              <w:divsChild>
                <w:div w:id="54306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920921">
      <w:bodyDiv w:val="1"/>
      <w:marLeft w:val="0"/>
      <w:marRight w:val="0"/>
      <w:marTop w:val="0"/>
      <w:marBottom w:val="0"/>
      <w:divBdr>
        <w:top w:val="none" w:sz="0" w:space="0" w:color="auto"/>
        <w:left w:val="none" w:sz="0" w:space="0" w:color="auto"/>
        <w:bottom w:val="none" w:sz="0" w:space="0" w:color="auto"/>
        <w:right w:val="none" w:sz="0" w:space="0" w:color="auto"/>
      </w:divBdr>
      <w:divsChild>
        <w:div w:id="38170070">
          <w:marLeft w:val="0"/>
          <w:marRight w:val="0"/>
          <w:marTop w:val="0"/>
          <w:marBottom w:val="0"/>
          <w:divBdr>
            <w:top w:val="none" w:sz="0" w:space="0" w:color="auto"/>
            <w:left w:val="none" w:sz="0" w:space="0" w:color="auto"/>
            <w:bottom w:val="none" w:sz="0" w:space="0" w:color="auto"/>
            <w:right w:val="none" w:sz="0" w:space="0" w:color="auto"/>
          </w:divBdr>
          <w:divsChild>
            <w:div w:id="990794314">
              <w:marLeft w:val="0"/>
              <w:marRight w:val="0"/>
              <w:marTop w:val="0"/>
              <w:marBottom w:val="0"/>
              <w:divBdr>
                <w:top w:val="none" w:sz="0" w:space="0" w:color="auto"/>
                <w:left w:val="none" w:sz="0" w:space="0" w:color="auto"/>
                <w:bottom w:val="none" w:sz="0" w:space="0" w:color="auto"/>
                <w:right w:val="none" w:sz="0" w:space="0" w:color="auto"/>
              </w:divBdr>
              <w:divsChild>
                <w:div w:id="102892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1877475">
      <w:bodyDiv w:val="1"/>
      <w:marLeft w:val="0"/>
      <w:marRight w:val="0"/>
      <w:marTop w:val="0"/>
      <w:marBottom w:val="0"/>
      <w:divBdr>
        <w:top w:val="none" w:sz="0" w:space="0" w:color="auto"/>
        <w:left w:val="none" w:sz="0" w:space="0" w:color="auto"/>
        <w:bottom w:val="none" w:sz="0" w:space="0" w:color="auto"/>
        <w:right w:val="none" w:sz="0" w:space="0" w:color="auto"/>
      </w:divBdr>
      <w:divsChild>
        <w:div w:id="1155101169">
          <w:marLeft w:val="0"/>
          <w:marRight w:val="0"/>
          <w:marTop w:val="0"/>
          <w:marBottom w:val="0"/>
          <w:divBdr>
            <w:top w:val="none" w:sz="0" w:space="0" w:color="auto"/>
            <w:left w:val="none" w:sz="0" w:space="0" w:color="auto"/>
            <w:bottom w:val="none" w:sz="0" w:space="0" w:color="auto"/>
            <w:right w:val="none" w:sz="0" w:space="0" w:color="auto"/>
          </w:divBdr>
          <w:divsChild>
            <w:div w:id="1313214666">
              <w:marLeft w:val="0"/>
              <w:marRight w:val="0"/>
              <w:marTop w:val="0"/>
              <w:marBottom w:val="0"/>
              <w:divBdr>
                <w:top w:val="none" w:sz="0" w:space="0" w:color="auto"/>
                <w:left w:val="none" w:sz="0" w:space="0" w:color="auto"/>
                <w:bottom w:val="none" w:sz="0" w:space="0" w:color="auto"/>
                <w:right w:val="none" w:sz="0" w:space="0" w:color="auto"/>
              </w:divBdr>
              <w:divsChild>
                <w:div w:id="1539899854">
                  <w:marLeft w:val="0"/>
                  <w:marRight w:val="0"/>
                  <w:marTop w:val="0"/>
                  <w:marBottom w:val="0"/>
                  <w:divBdr>
                    <w:top w:val="none" w:sz="0" w:space="0" w:color="auto"/>
                    <w:left w:val="none" w:sz="0" w:space="0" w:color="auto"/>
                    <w:bottom w:val="none" w:sz="0" w:space="0" w:color="auto"/>
                    <w:right w:val="none" w:sz="0" w:space="0" w:color="auto"/>
                  </w:divBdr>
                </w:div>
              </w:divsChild>
            </w:div>
            <w:div w:id="199247765">
              <w:marLeft w:val="0"/>
              <w:marRight w:val="0"/>
              <w:marTop w:val="0"/>
              <w:marBottom w:val="0"/>
              <w:divBdr>
                <w:top w:val="none" w:sz="0" w:space="0" w:color="auto"/>
                <w:left w:val="none" w:sz="0" w:space="0" w:color="auto"/>
                <w:bottom w:val="none" w:sz="0" w:space="0" w:color="auto"/>
                <w:right w:val="none" w:sz="0" w:space="0" w:color="auto"/>
              </w:divBdr>
              <w:divsChild>
                <w:div w:id="660695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221808">
      <w:bodyDiv w:val="1"/>
      <w:marLeft w:val="0"/>
      <w:marRight w:val="0"/>
      <w:marTop w:val="0"/>
      <w:marBottom w:val="0"/>
      <w:divBdr>
        <w:top w:val="none" w:sz="0" w:space="0" w:color="auto"/>
        <w:left w:val="none" w:sz="0" w:space="0" w:color="auto"/>
        <w:bottom w:val="none" w:sz="0" w:space="0" w:color="auto"/>
        <w:right w:val="none" w:sz="0" w:space="0" w:color="auto"/>
      </w:divBdr>
    </w:div>
    <w:div w:id="1385830563">
      <w:bodyDiv w:val="1"/>
      <w:marLeft w:val="0"/>
      <w:marRight w:val="0"/>
      <w:marTop w:val="0"/>
      <w:marBottom w:val="0"/>
      <w:divBdr>
        <w:top w:val="none" w:sz="0" w:space="0" w:color="auto"/>
        <w:left w:val="none" w:sz="0" w:space="0" w:color="auto"/>
        <w:bottom w:val="none" w:sz="0" w:space="0" w:color="auto"/>
        <w:right w:val="none" w:sz="0" w:space="0" w:color="auto"/>
      </w:divBdr>
      <w:divsChild>
        <w:div w:id="1471744713">
          <w:marLeft w:val="0"/>
          <w:marRight w:val="0"/>
          <w:marTop w:val="0"/>
          <w:marBottom w:val="0"/>
          <w:divBdr>
            <w:top w:val="none" w:sz="0" w:space="0" w:color="auto"/>
            <w:left w:val="none" w:sz="0" w:space="0" w:color="auto"/>
            <w:bottom w:val="none" w:sz="0" w:space="0" w:color="auto"/>
            <w:right w:val="none" w:sz="0" w:space="0" w:color="auto"/>
          </w:divBdr>
          <w:divsChild>
            <w:div w:id="1288387050">
              <w:marLeft w:val="0"/>
              <w:marRight w:val="0"/>
              <w:marTop w:val="0"/>
              <w:marBottom w:val="0"/>
              <w:divBdr>
                <w:top w:val="none" w:sz="0" w:space="0" w:color="auto"/>
                <w:left w:val="none" w:sz="0" w:space="0" w:color="auto"/>
                <w:bottom w:val="none" w:sz="0" w:space="0" w:color="auto"/>
                <w:right w:val="none" w:sz="0" w:space="0" w:color="auto"/>
              </w:divBdr>
              <w:divsChild>
                <w:div w:id="239559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2508752">
      <w:bodyDiv w:val="1"/>
      <w:marLeft w:val="0"/>
      <w:marRight w:val="0"/>
      <w:marTop w:val="0"/>
      <w:marBottom w:val="0"/>
      <w:divBdr>
        <w:top w:val="none" w:sz="0" w:space="0" w:color="auto"/>
        <w:left w:val="none" w:sz="0" w:space="0" w:color="auto"/>
        <w:bottom w:val="none" w:sz="0" w:space="0" w:color="auto"/>
        <w:right w:val="none" w:sz="0" w:space="0" w:color="auto"/>
      </w:divBdr>
    </w:div>
    <w:div w:id="1476100057">
      <w:bodyDiv w:val="1"/>
      <w:marLeft w:val="0"/>
      <w:marRight w:val="0"/>
      <w:marTop w:val="0"/>
      <w:marBottom w:val="0"/>
      <w:divBdr>
        <w:top w:val="none" w:sz="0" w:space="0" w:color="auto"/>
        <w:left w:val="none" w:sz="0" w:space="0" w:color="auto"/>
        <w:bottom w:val="none" w:sz="0" w:space="0" w:color="auto"/>
        <w:right w:val="none" w:sz="0" w:space="0" w:color="auto"/>
      </w:divBdr>
      <w:divsChild>
        <w:div w:id="1538274210">
          <w:marLeft w:val="0"/>
          <w:marRight w:val="0"/>
          <w:marTop w:val="0"/>
          <w:marBottom w:val="0"/>
          <w:divBdr>
            <w:top w:val="none" w:sz="0" w:space="0" w:color="auto"/>
            <w:left w:val="none" w:sz="0" w:space="0" w:color="auto"/>
            <w:bottom w:val="none" w:sz="0" w:space="0" w:color="auto"/>
            <w:right w:val="none" w:sz="0" w:space="0" w:color="auto"/>
          </w:divBdr>
          <w:divsChild>
            <w:div w:id="825050109">
              <w:marLeft w:val="0"/>
              <w:marRight w:val="0"/>
              <w:marTop w:val="0"/>
              <w:marBottom w:val="0"/>
              <w:divBdr>
                <w:top w:val="none" w:sz="0" w:space="0" w:color="auto"/>
                <w:left w:val="none" w:sz="0" w:space="0" w:color="auto"/>
                <w:bottom w:val="none" w:sz="0" w:space="0" w:color="auto"/>
                <w:right w:val="none" w:sz="0" w:space="0" w:color="auto"/>
              </w:divBdr>
              <w:divsChild>
                <w:div w:id="10569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769544">
      <w:bodyDiv w:val="1"/>
      <w:marLeft w:val="0"/>
      <w:marRight w:val="0"/>
      <w:marTop w:val="0"/>
      <w:marBottom w:val="0"/>
      <w:divBdr>
        <w:top w:val="none" w:sz="0" w:space="0" w:color="auto"/>
        <w:left w:val="none" w:sz="0" w:space="0" w:color="auto"/>
        <w:bottom w:val="none" w:sz="0" w:space="0" w:color="auto"/>
        <w:right w:val="none" w:sz="0" w:space="0" w:color="auto"/>
      </w:divBdr>
    </w:div>
    <w:div w:id="1593469812">
      <w:bodyDiv w:val="1"/>
      <w:marLeft w:val="0"/>
      <w:marRight w:val="0"/>
      <w:marTop w:val="0"/>
      <w:marBottom w:val="0"/>
      <w:divBdr>
        <w:top w:val="none" w:sz="0" w:space="0" w:color="auto"/>
        <w:left w:val="none" w:sz="0" w:space="0" w:color="auto"/>
        <w:bottom w:val="none" w:sz="0" w:space="0" w:color="auto"/>
        <w:right w:val="none" w:sz="0" w:space="0" w:color="auto"/>
      </w:divBdr>
    </w:div>
    <w:div w:id="1890918833">
      <w:bodyDiv w:val="1"/>
      <w:marLeft w:val="0"/>
      <w:marRight w:val="0"/>
      <w:marTop w:val="0"/>
      <w:marBottom w:val="0"/>
      <w:divBdr>
        <w:top w:val="none" w:sz="0" w:space="0" w:color="auto"/>
        <w:left w:val="none" w:sz="0" w:space="0" w:color="auto"/>
        <w:bottom w:val="none" w:sz="0" w:space="0" w:color="auto"/>
        <w:right w:val="none" w:sz="0" w:space="0" w:color="auto"/>
      </w:divBdr>
    </w:div>
    <w:div w:id="1999918522">
      <w:bodyDiv w:val="1"/>
      <w:marLeft w:val="0"/>
      <w:marRight w:val="0"/>
      <w:marTop w:val="0"/>
      <w:marBottom w:val="0"/>
      <w:divBdr>
        <w:top w:val="none" w:sz="0" w:space="0" w:color="auto"/>
        <w:left w:val="none" w:sz="0" w:space="0" w:color="auto"/>
        <w:bottom w:val="none" w:sz="0" w:space="0" w:color="auto"/>
        <w:right w:val="none" w:sz="0" w:space="0" w:color="auto"/>
      </w:divBdr>
    </w:div>
    <w:div w:id="2042053252">
      <w:bodyDiv w:val="1"/>
      <w:marLeft w:val="0"/>
      <w:marRight w:val="0"/>
      <w:marTop w:val="0"/>
      <w:marBottom w:val="0"/>
      <w:divBdr>
        <w:top w:val="none" w:sz="0" w:space="0" w:color="auto"/>
        <w:left w:val="none" w:sz="0" w:space="0" w:color="auto"/>
        <w:bottom w:val="none" w:sz="0" w:space="0" w:color="auto"/>
        <w:right w:val="none" w:sz="0" w:space="0" w:color="auto"/>
      </w:divBdr>
      <w:divsChild>
        <w:div w:id="1207064225">
          <w:marLeft w:val="0"/>
          <w:marRight w:val="0"/>
          <w:marTop w:val="0"/>
          <w:marBottom w:val="0"/>
          <w:divBdr>
            <w:top w:val="none" w:sz="0" w:space="0" w:color="auto"/>
            <w:left w:val="none" w:sz="0" w:space="0" w:color="auto"/>
            <w:bottom w:val="none" w:sz="0" w:space="0" w:color="auto"/>
            <w:right w:val="none" w:sz="0" w:space="0" w:color="auto"/>
          </w:divBdr>
          <w:divsChild>
            <w:div w:id="1778209489">
              <w:marLeft w:val="0"/>
              <w:marRight w:val="0"/>
              <w:marTop w:val="0"/>
              <w:marBottom w:val="0"/>
              <w:divBdr>
                <w:top w:val="none" w:sz="0" w:space="0" w:color="auto"/>
                <w:left w:val="none" w:sz="0" w:space="0" w:color="auto"/>
                <w:bottom w:val="none" w:sz="0" w:space="0" w:color="auto"/>
                <w:right w:val="none" w:sz="0" w:space="0" w:color="auto"/>
              </w:divBdr>
              <w:divsChild>
                <w:div w:id="1012953232">
                  <w:marLeft w:val="0"/>
                  <w:marRight w:val="0"/>
                  <w:marTop w:val="0"/>
                  <w:marBottom w:val="0"/>
                  <w:divBdr>
                    <w:top w:val="none" w:sz="0" w:space="0" w:color="auto"/>
                    <w:left w:val="none" w:sz="0" w:space="0" w:color="auto"/>
                    <w:bottom w:val="none" w:sz="0" w:space="0" w:color="auto"/>
                    <w:right w:val="none" w:sz="0" w:space="0" w:color="auto"/>
                  </w:divBdr>
                  <w:divsChild>
                    <w:div w:id="988435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rektoverso.be/artikel/bodies-of-knowledge-how-we-can-learn-more-from-each-other"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youtube.com/watch?v=QJacful-tII" TargetMode="External"/><Relationship Id="rId4" Type="http://schemas.openxmlformats.org/officeDocument/2006/relationships/styles" Target="styles.xml"/><Relationship Id="rId9" Type="http://schemas.openxmlformats.org/officeDocument/2006/relationships/hyperlink" Target="https://www.youtube.com/watch?v=kbMqWXnpXc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w:settings xmlns:w="http://schemas.openxmlformats.org/wordprocessingml/2006/main">
  <w:SpecialFormsHighlight w:val="c9c8ff"/>
</w:settings>
</file>

<file path=customXml/item2.xml><?xml version="1.0" encoding="utf-8"?>
<w:settings xmlns:w="http://schemas.openxmlformats.org/wordprocessingml/2006/main">
  <w:SpecialFormsHighlight w:val="c9c8ff"/>
</w:settings>
</file>

<file path=customXml/itemProps1.xml><?xml version="1.0" encoding="utf-8"?>
<ds:datastoreItem xmlns:ds="http://schemas.openxmlformats.org/officeDocument/2006/customXml" ds:itemID="{5D0AEA6B-E499-4EEF-98A3-AFBB261C493E}">
  <ds:schemaRefs>
    <ds:schemaRef ds:uri="http://schemas.openxmlformats.org/wordprocessingml/2006/main"/>
  </ds:schemaRefs>
</ds:datastoreItem>
</file>

<file path=customXml/itemProps2.xml><?xml version="1.0" encoding="utf-8"?>
<ds:datastoreItem xmlns:ds="http://schemas.openxmlformats.org/officeDocument/2006/customXml" ds:itemID="{6AEC1DAF-E428-8944-84CC-172B722410A4}">
  <ds:schemaRefs>
    <ds:schemaRef ds:uri="http://schemas.openxmlformats.org/wordprocessingml/2006/main"/>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1230</Words>
  <Characters>7755</Characters>
  <Application>Microsoft Office Word</Application>
  <DocSecurity>0</DocSecurity>
  <Lines>64</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Office-Benutzer</dc:creator>
  <cp:lastModifiedBy>Karina Rocktäschel</cp:lastModifiedBy>
  <cp:revision>3</cp:revision>
  <cp:lastPrinted>2021-10-18T10:42:00Z</cp:lastPrinted>
  <dcterms:created xsi:type="dcterms:W3CDTF">2022-07-12T12:20:00Z</dcterms:created>
  <dcterms:modified xsi:type="dcterms:W3CDTF">2022-07-12T12:21:00Z</dcterms:modified>
</cp:coreProperties>
</file>